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742" w:type="dxa"/>
        <w:tblInd w:w="137" w:type="dxa"/>
        <w:tblLayout w:type="fixed"/>
        <w:tblLook w:val="04A0" w:firstRow="1" w:lastRow="0" w:firstColumn="1" w:lastColumn="0" w:noHBand="0" w:noVBand="1"/>
      </w:tblPr>
      <w:tblGrid>
        <w:gridCol w:w="709"/>
        <w:gridCol w:w="5386"/>
        <w:gridCol w:w="1560"/>
        <w:gridCol w:w="1842"/>
        <w:gridCol w:w="1843"/>
        <w:gridCol w:w="3402"/>
      </w:tblGrid>
      <w:tr w:rsidR="000707BC" w:rsidRPr="00991241" w14:paraId="22636084" w14:textId="77777777" w:rsidTr="001E4437">
        <w:tc>
          <w:tcPr>
            <w:tcW w:w="14742" w:type="dxa"/>
            <w:gridSpan w:val="6"/>
            <w:shd w:val="clear" w:color="auto" w:fill="FABF8F" w:themeFill="accent6" w:themeFillTint="99"/>
          </w:tcPr>
          <w:p w14:paraId="69C76B11" w14:textId="504092AD" w:rsidR="000707BC" w:rsidRPr="001E4437" w:rsidRDefault="00693382" w:rsidP="00827A88">
            <w:pPr>
              <w:pStyle w:val="CommentText"/>
              <w:rPr>
                <w:rFonts w:ascii="Trebuchet MS" w:hAnsi="Trebuchet MS" w:cstheme="minorHAnsi"/>
              </w:rPr>
            </w:pPr>
            <w:r w:rsidRPr="001E4437">
              <w:rPr>
                <w:rFonts w:ascii="Trebuchet MS" w:hAnsi="Trebuchet MS" w:cs="Calibri"/>
                <w:b/>
                <w:bCs/>
                <w:lang w:eastAsia="ro-RO"/>
              </w:rPr>
              <w:t>Documentația de atribuire</w:t>
            </w:r>
            <w:r w:rsidR="00F3705A" w:rsidRPr="001E4437">
              <w:rPr>
                <w:rFonts w:ascii="Trebuchet MS" w:hAnsi="Trebuchet MS" w:cs="Calibri"/>
                <w:b/>
                <w:bCs/>
                <w:lang w:eastAsia="ro-RO"/>
              </w:rPr>
              <w:t xml:space="preserve"> </w:t>
            </w:r>
            <w:r w:rsidR="00A520BF" w:rsidRPr="001E4437">
              <w:rPr>
                <w:rFonts w:ascii="Trebuchet MS" w:hAnsi="Trebuchet MS" w:cs="Calibri"/>
                <w:b/>
                <w:bCs/>
                <w:lang w:eastAsia="ro-RO"/>
              </w:rPr>
              <w:t>și documente suport</w:t>
            </w:r>
          </w:p>
        </w:tc>
      </w:tr>
      <w:tr w:rsidR="00E4528D" w:rsidRPr="00991241" w14:paraId="5FC1C9B6" w14:textId="77777777" w:rsidTr="00206D32">
        <w:tc>
          <w:tcPr>
            <w:tcW w:w="709" w:type="dxa"/>
          </w:tcPr>
          <w:p w14:paraId="597A6CA9" w14:textId="77777777" w:rsidR="00E4528D" w:rsidRPr="00717A4C" w:rsidRDefault="00E4528D" w:rsidP="00E4528D">
            <w:pPr>
              <w:pStyle w:val="ListParagraph"/>
              <w:numPr>
                <w:ilvl w:val="0"/>
                <w:numId w:val="21"/>
              </w:numPr>
              <w:jc w:val="center"/>
              <w:rPr>
                <w:rFonts w:ascii="Trebuchet MS" w:hAnsi="Trebuchet MS" w:cstheme="minorHAnsi"/>
                <w:sz w:val="20"/>
                <w:szCs w:val="20"/>
              </w:rPr>
            </w:pPr>
          </w:p>
        </w:tc>
        <w:tc>
          <w:tcPr>
            <w:tcW w:w="5386" w:type="dxa"/>
          </w:tcPr>
          <w:p w14:paraId="48A77EE3" w14:textId="77777777" w:rsidR="00E4528D" w:rsidRPr="00717A4C" w:rsidRDefault="00E4528D" w:rsidP="001E4437">
            <w:pPr>
              <w:contextualSpacing/>
              <w:jc w:val="both"/>
              <w:rPr>
                <w:rFonts w:ascii="Trebuchet MS" w:hAnsi="Trebuchet MS" w:cs="Calibri"/>
                <w:iCs/>
                <w:color w:val="000000"/>
                <w:sz w:val="20"/>
                <w:szCs w:val="20"/>
                <w:lang w:val="fr-BE"/>
              </w:rPr>
            </w:pPr>
            <w:r w:rsidRPr="00717A4C">
              <w:rPr>
                <w:rFonts w:ascii="Trebuchet MS" w:hAnsi="Trebuchet MS" w:cs="Calibri"/>
                <w:iCs/>
                <w:color w:val="000000"/>
                <w:sz w:val="20"/>
                <w:szCs w:val="20"/>
              </w:rPr>
              <w:t>Documentația de atribuire este alcătuită din următoarele</w:t>
            </w:r>
            <w:r w:rsidRPr="00717A4C">
              <w:rPr>
                <w:rFonts w:ascii="Trebuchet MS" w:hAnsi="Trebuchet MS" w:cs="Calibri"/>
                <w:iCs/>
                <w:color w:val="000000"/>
                <w:sz w:val="20"/>
                <w:szCs w:val="20"/>
                <w:lang w:val="fr-BE"/>
              </w:rPr>
              <w:t>:</w:t>
            </w:r>
          </w:p>
          <w:p w14:paraId="5CBBAF18" w14:textId="77777777" w:rsidR="00E4528D" w:rsidRPr="00717A4C" w:rsidRDefault="00E4528D" w:rsidP="001E4437">
            <w:pPr>
              <w:pStyle w:val="ListParagraph"/>
              <w:numPr>
                <w:ilvl w:val="0"/>
                <w:numId w:val="22"/>
              </w:numPr>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DUAE și instrucțiunile către ofertanți/candidați.</w:t>
            </w:r>
          </w:p>
          <w:p w14:paraId="27390363" w14:textId="77777777" w:rsidR="00E4528D" w:rsidRPr="00717A4C" w:rsidRDefault="00E4528D" w:rsidP="001E4437">
            <w:pPr>
              <w:pStyle w:val="ListParagraph"/>
              <w:numPr>
                <w:ilvl w:val="0"/>
                <w:numId w:val="22"/>
              </w:numPr>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caietul de sarcini sau documentul descriptiv;</w:t>
            </w:r>
          </w:p>
          <w:p w14:paraId="5143B45F" w14:textId="77777777" w:rsidR="00E4528D" w:rsidRPr="00717A4C" w:rsidRDefault="00E4528D" w:rsidP="001E4437">
            <w:pPr>
              <w:pStyle w:val="ListParagraph"/>
              <w:numPr>
                <w:ilvl w:val="0"/>
                <w:numId w:val="22"/>
              </w:numPr>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proiectul de contract conținând clauzele contractuale obligatorii;</w:t>
            </w:r>
          </w:p>
          <w:p w14:paraId="40E18797" w14:textId="77777777" w:rsidR="00E4528D" w:rsidRPr="00717A4C" w:rsidRDefault="00E4528D" w:rsidP="001E4437">
            <w:pPr>
              <w:pStyle w:val="ListParagraph"/>
              <w:numPr>
                <w:ilvl w:val="0"/>
                <w:numId w:val="22"/>
              </w:numPr>
              <w:jc w:val="both"/>
              <w:rPr>
                <w:rFonts w:ascii="Trebuchet MS" w:hAnsi="Trebuchet MS" w:cs="Calibri"/>
                <w:iCs/>
                <w:color w:val="000000"/>
                <w:sz w:val="20"/>
                <w:szCs w:val="20"/>
                <w:lang w:val="fr-BE"/>
              </w:rPr>
            </w:pPr>
            <w:r w:rsidRPr="00717A4C">
              <w:rPr>
                <w:rFonts w:ascii="Trebuchet MS" w:eastAsia="Calibri" w:hAnsi="Trebuchet MS" w:cstheme="minorHAnsi"/>
                <w:iCs/>
                <w:color w:val="000000"/>
                <w:sz w:val="20"/>
                <w:szCs w:val="20"/>
              </w:rPr>
              <w:t>formulare și modele de documente.</w:t>
            </w:r>
            <w:r w:rsidRPr="00717A4C">
              <w:rPr>
                <w:rFonts w:ascii="Trebuchet MS" w:hAnsi="Trebuchet MS" w:cs="Calibri"/>
                <w:iCs/>
                <w:color w:val="000000"/>
                <w:sz w:val="20"/>
                <w:szCs w:val="20"/>
                <w:lang w:val="fr-BE"/>
              </w:rPr>
              <w:t xml:space="preserve"> </w:t>
            </w:r>
          </w:p>
          <w:p w14:paraId="2D6B7E53" w14:textId="33A480DE" w:rsidR="009D2B66" w:rsidRPr="00717A4C" w:rsidRDefault="009D2B66" w:rsidP="001E4437">
            <w:pPr>
              <w:jc w:val="both"/>
              <w:rPr>
                <w:rFonts w:ascii="Trebuchet MS" w:hAnsi="Trebuchet MS" w:cs="Calibri"/>
                <w:iCs/>
                <w:color w:val="000000"/>
                <w:sz w:val="20"/>
                <w:szCs w:val="20"/>
                <w:lang w:val="fr-BE"/>
              </w:rPr>
            </w:pPr>
            <w:r w:rsidRPr="00717A4C">
              <w:rPr>
                <w:rFonts w:ascii="Trebuchet MS" w:hAnsi="Trebuchet MS" w:cstheme="minorHAnsi"/>
                <w:iCs/>
                <w:color w:val="000000"/>
                <w:sz w:val="20"/>
                <w:szCs w:val="20"/>
              </w:rPr>
              <w:t>A fost prezentată și strategia de contractare ca document suport.</w:t>
            </w:r>
          </w:p>
        </w:tc>
        <w:tc>
          <w:tcPr>
            <w:tcW w:w="1560" w:type="dxa"/>
          </w:tcPr>
          <w:p w14:paraId="0FD9F984" w14:textId="77777777" w:rsidR="00E4528D" w:rsidRPr="001E4437" w:rsidRDefault="00E4528D" w:rsidP="00E4528D">
            <w:pPr>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47E5019F" w14:textId="2E5BD459" w:rsidR="00044442" w:rsidRPr="001E4437" w:rsidRDefault="00E4528D" w:rsidP="00044442">
            <w:pPr>
              <w:pStyle w:val="Default"/>
              <w:jc w:val="center"/>
              <w:rPr>
                <w:rFonts w:ascii="Trebuchet MS" w:hAnsi="Trebuchet MS" w:cstheme="minorHAnsi"/>
                <w:sz w:val="20"/>
                <w:szCs w:val="20"/>
              </w:rPr>
            </w:pPr>
            <w:r w:rsidRPr="001E4437">
              <w:rPr>
                <w:rFonts w:ascii="Trebuchet MS" w:hAnsi="Trebuchet MS" w:cstheme="minorHAnsi"/>
                <w:sz w:val="20"/>
                <w:szCs w:val="20"/>
              </w:rPr>
              <w:t>Art. 20(1)</w:t>
            </w:r>
            <w:r w:rsidR="00044442" w:rsidRPr="001E4437">
              <w:rPr>
                <w:rFonts w:ascii="Trebuchet MS" w:hAnsi="Trebuchet MS" w:cstheme="minorHAnsi"/>
                <w:sz w:val="20"/>
                <w:szCs w:val="20"/>
              </w:rPr>
              <w:t xml:space="preserve"> , </w:t>
            </w:r>
          </w:p>
          <w:p w14:paraId="3845FBBE" w14:textId="377C15C4" w:rsidR="00E4528D" w:rsidRPr="001E4437" w:rsidRDefault="00044442" w:rsidP="00044442">
            <w:pPr>
              <w:pStyle w:val="Default"/>
              <w:jc w:val="center"/>
              <w:rPr>
                <w:rFonts w:ascii="Trebuchet MS" w:hAnsi="Trebuchet MS" w:cstheme="minorHAnsi"/>
                <w:sz w:val="20"/>
                <w:szCs w:val="20"/>
              </w:rPr>
            </w:pPr>
            <w:r w:rsidRPr="001E4437">
              <w:rPr>
                <w:rFonts w:ascii="Trebuchet MS" w:hAnsi="Trebuchet MS" w:cstheme="minorHAnsi"/>
                <w:sz w:val="20"/>
                <w:szCs w:val="20"/>
              </w:rPr>
              <w:t>Art. 21 (3) b)</w:t>
            </w:r>
            <w:r w:rsidR="00E4528D" w:rsidRPr="001E4437">
              <w:rPr>
                <w:rFonts w:ascii="Trebuchet MS" w:hAnsi="Trebuchet MS" w:cstheme="minorHAnsi"/>
                <w:sz w:val="20"/>
                <w:szCs w:val="20"/>
              </w:rPr>
              <w:t xml:space="preserve"> </w:t>
            </w:r>
          </w:p>
          <w:p w14:paraId="6FD78A1A" w14:textId="77777777" w:rsidR="00E4528D" w:rsidRPr="001E4437" w:rsidRDefault="00E4528D" w:rsidP="00E4528D">
            <w:pPr>
              <w:jc w:val="center"/>
              <w:rPr>
                <w:rFonts w:ascii="Trebuchet MS" w:hAnsi="Trebuchet MS" w:cstheme="minorHAnsi"/>
                <w:sz w:val="20"/>
                <w:szCs w:val="20"/>
              </w:rPr>
            </w:pPr>
            <w:r w:rsidRPr="001E4437">
              <w:rPr>
                <w:rFonts w:ascii="Trebuchet MS" w:hAnsi="Trebuchet MS" w:cstheme="minorHAnsi"/>
                <w:sz w:val="20"/>
                <w:szCs w:val="20"/>
              </w:rPr>
              <w:t>H.G.</w:t>
            </w:r>
          </w:p>
        </w:tc>
        <w:tc>
          <w:tcPr>
            <w:tcW w:w="1843" w:type="dxa"/>
          </w:tcPr>
          <w:p w14:paraId="032432FA" w14:textId="4629186B" w:rsidR="00144A67" w:rsidRPr="001E4437" w:rsidRDefault="00E4528D" w:rsidP="00144A67">
            <w:pPr>
              <w:pStyle w:val="Default"/>
              <w:jc w:val="center"/>
              <w:rPr>
                <w:rFonts w:ascii="Trebuchet MS" w:hAnsi="Trebuchet MS" w:cstheme="minorHAnsi"/>
                <w:sz w:val="20"/>
                <w:szCs w:val="20"/>
              </w:rPr>
            </w:pPr>
            <w:r w:rsidRPr="001E4437">
              <w:rPr>
                <w:rFonts w:ascii="Trebuchet MS" w:hAnsi="Trebuchet MS" w:cstheme="minorHAnsi"/>
                <w:sz w:val="20"/>
                <w:szCs w:val="20"/>
              </w:rPr>
              <w:t>Art. 22(1)</w:t>
            </w:r>
            <w:r w:rsidR="00144A67" w:rsidRPr="001E4437">
              <w:rPr>
                <w:rFonts w:ascii="Trebuchet MS" w:hAnsi="Trebuchet MS" w:cstheme="minorHAnsi"/>
                <w:sz w:val="20"/>
                <w:szCs w:val="20"/>
              </w:rPr>
              <w:t xml:space="preserve">, </w:t>
            </w:r>
          </w:p>
          <w:p w14:paraId="3AD9FEBB" w14:textId="478B88D4" w:rsidR="00E4528D" w:rsidRPr="001E4437" w:rsidRDefault="00144A67" w:rsidP="00D3305A">
            <w:pPr>
              <w:pStyle w:val="Default"/>
              <w:jc w:val="center"/>
              <w:rPr>
                <w:rFonts w:ascii="Trebuchet MS" w:hAnsi="Trebuchet MS" w:cstheme="minorHAnsi"/>
                <w:sz w:val="20"/>
                <w:szCs w:val="20"/>
              </w:rPr>
            </w:pPr>
            <w:r w:rsidRPr="001E4437">
              <w:rPr>
                <w:rFonts w:ascii="Trebuchet MS" w:hAnsi="Trebuchet MS" w:cstheme="minorHAnsi"/>
                <w:sz w:val="20"/>
                <w:szCs w:val="20"/>
              </w:rPr>
              <w:t>Art. 23 (3) b)</w:t>
            </w:r>
          </w:p>
          <w:p w14:paraId="580E2C5D" w14:textId="77777777" w:rsidR="00E4528D" w:rsidRPr="001E4437" w:rsidRDefault="00E4528D" w:rsidP="00E4528D">
            <w:pPr>
              <w:jc w:val="center"/>
              <w:rPr>
                <w:rFonts w:ascii="Trebuchet MS" w:hAnsi="Trebuchet MS" w:cstheme="minorHAnsi"/>
                <w:sz w:val="20"/>
                <w:szCs w:val="20"/>
              </w:rPr>
            </w:pPr>
            <w:r w:rsidRPr="001E4437">
              <w:rPr>
                <w:rFonts w:ascii="Trebuchet MS" w:hAnsi="Trebuchet MS" w:cstheme="minorHAnsi"/>
                <w:sz w:val="20"/>
                <w:szCs w:val="20"/>
              </w:rPr>
              <w:t xml:space="preserve">H.G. </w:t>
            </w:r>
          </w:p>
        </w:tc>
        <w:tc>
          <w:tcPr>
            <w:tcW w:w="3402" w:type="dxa"/>
          </w:tcPr>
          <w:p w14:paraId="32C8E339" w14:textId="77777777" w:rsidR="00E4528D" w:rsidRPr="001E4437" w:rsidRDefault="00E4528D" w:rsidP="00E4528D">
            <w:pPr>
              <w:jc w:val="both"/>
              <w:rPr>
                <w:rFonts w:ascii="Trebuchet MS" w:hAnsi="Trebuchet MS" w:cstheme="minorHAnsi"/>
                <w:sz w:val="20"/>
                <w:szCs w:val="20"/>
              </w:rPr>
            </w:pPr>
          </w:p>
        </w:tc>
      </w:tr>
      <w:tr w:rsidR="00E4528D" w:rsidRPr="00991241" w14:paraId="281DD7D2" w14:textId="77777777" w:rsidTr="001E4437">
        <w:tc>
          <w:tcPr>
            <w:tcW w:w="14742" w:type="dxa"/>
            <w:gridSpan w:val="6"/>
            <w:shd w:val="clear" w:color="auto" w:fill="FABF8F" w:themeFill="accent6" w:themeFillTint="99"/>
          </w:tcPr>
          <w:p w14:paraId="28643A50" w14:textId="77777777" w:rsidR="00E4528D" w:rsidRPr="00717A4C" w:rsidRDefault="00E4528D" w:rsidP="001E4437">
            <w:pPr>
              <w:jc w:val="both"/>
              <w:rPr>
                <w:rFonts w:ascii="Trebuchet MS" w:hAnsi="Trebuchet MS" w:cstheme="minorHAnsi"/>
                <w:sz w:val="20"/>
                <w:szCs w:val="20"/>
              </w:rPr>
            </w:pPr>
            <w:r w:rsidRPr="00717A4C">
              <w:rPr>
                <w:rFonts w:ascii="Trebuchet MS" w:hAnsi="Trebuchet MS" w:cs="Calibri"/>
                <w:b/>
                <w:bCs/>
                <w:sz w:val="20"/>
                <w:szCs w:val="20"/>
                <w:lang w:eastAsia="ro-RO"/>
              </w:rPr>
              <w:t>Caietul de sarcini/cerințele angajatorului/clauze contractuale</w:t>
            </w:r>
          </w:p>
        </w:tc>
      </w:tr>
      <w:tr w:rsidR="00E4528D" w:rsidRPr="00991241" w14:paraId="197ECC04" w14:textId="77777777" w:rsidTr="00206D32">
        <w:tc>
          <w:tcPr>
            <w:tcW w:w="709" w:type="dxa"/>
          </w:tcPr>
          <w:p w14:paraId="1BED5514" w14:textId="77777777" w:rsidR="00E4528D" w:rsidRPr="00717A4C"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AE5A62C" w14:textId="6B6D4DAE" w:rsidR="00E4528D" w:rsidRPr="00717A4C" w:rsidRDefault="00E4528D" w:rsidP="001E4437">
            <w:pPr>
              <w:contextualSpacing/>
              <w:jc w:val="both"/>
              <w:rPr>
                <w:rFonts w:ascii="Trebuchet MS" w:hAnsi="Trebuchet MS" w:cs="Calibri"/>
                <w:iCs/>
                <w:color w:val="000000"/>
                <w:sz w:val="20"/>
                <w:szCs w:val="20"/>
              </w:rPr>
            </w:pPr>
            <w:r w:rsidRPr="00717A4C">
              <w:rPr>
                <w:rFonts w:ascii="Trebuchet MS" w:hAnsi="Trebuchet MS" w:cs="Calibri"/>
                <w:iCs/>
                <w:color w:val="000000"/>
                <w:sz w:val="20"/>
                <w:szCs w:val="20"/>
              </w:rPr>
              <w:t xml:space="preserve">Caietul de sarcini/ formularul de contract furnizează informații clare cu privire la contextul, obiectivele viitorului contract. </w:t>
            </w:r>
          </w:p>
          <w:p w14:paraId="5724D1E1" w14:textId="77777777" w:rsidR="00E4528D" w:rsidRPr="00717A4C" w:rsidRDefault="00E4528D" w:rsidP="001E4437">
            <w:pPr>
              <w:contextualSpacing/>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Se regăsesc informații referitoare la:</w:t>
            </w:r>
          </w:p>
          <w:p w14:paraId="3A949428" w14:textId="77777777" w:rsidR="00E4528D" w:rsidRPr="00717A4C" w:rsidRDefault="00E4528D" w:rsidP="001E4437">
            <w:pPr>
              <w:pStyle w:val="ListParagraph"/>
              <w:numPr>
                <w:ilvl w:val="0"/>
                <w:numId w:val="22"/>
              </w:numPr>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Disponibilitatea terenului aferent construcției (teren liber de sarcini), iar dacă părți ale acestuia nu sunt încă la dispoziția autorității contractante (cum ar fi în cazul unui amplasament cu o întindere considerabilă, de ex. drumuri), se prezintă graficul de timp estimativ pentru obținerea acestora sau există clauze cu prevederi similare clauzei nr. 9 Acces pe Șantier, respectiv clauza 68 Riscuri, alocarea riscurilor și despăgubiri din Anexa nr. 1 la H.G. nr. 1/2018), cu privire la consecințele producerii riscului de a nu putea pune la dispoziție amplasamentul). Acest punct de verificare se consideră îndeplinit în cazul în care sunt utilizate condițiile generale și specifice aprobate prin H.G. nr. 1/2018).</w:t>
            </w:r>
          </w:p>
          <w:p w14:paraId="7104A030" w14:textId="77777777" w:rsidR="00E4528D" w:rsidRPr="00717A4C" w:rsidRDefault="00E4528D" w:rsidP="001E4437">
            <w:pPr>
              <w:numPr>
                <w:ilvl w:val="0"/>
                <w:numId w:val="22"/>
              </w:numPr>
              <w:contextualSpacing/>
              <w:jc w:val="both"/>
              <w:rPr>
                <w:rFonts w:ascii="Trebuchet MS" w:hAnsi="Trebuchet MS" w:cs="Calibri"/>
                <w:iCs/>
                <w:color w:val="000000"/>
                <w:sz w:val="20"/>
                <w:szCs w:val="20"/>
              </w:rPr>
            </w:pPr>
            <w:r w:rsidRPr="00717A4C">
              <w:rPr>
                <w:rFonts w:ascii="Trebuchet MS" w:hAnsi="Trebuchet MS" w:cs="Calibri"/>
                <w:iCs/>
                <w:color w:val="000000"/>
                <w:sz w:val="20"/>
                <w:szCs w:val="20"/>
              </w:rPr>
              <w:t xml:space="preserve">Amplasamentul proiectului este descris clar  prin furnizarea de informații, cum ar fi, după caz: </w:t>
            </w:r>
          </w:p>
          <w:p w14:paraId="59825396" w14:textId="77777777" w:rsidR="00E4528D" w:rsidRPr="00717A4C" w:rsidRDefault="00E4528D" w:rsidP="001E4437">
            <w:pPr>
              <w:numPr>
                <w:ilvl w:val="1"/>
                <w:numId w:val="31"/>
              </w:numPr>
              <w:contextualSpacing/>
              <w:jc w:val="both"/>
              <w:rPr>
                <w:rFonts w:ascii="Trebuchet MS" w:hAnsi="Trebuchet MS" w:cs="Calibri"/>
                <w:iCs/>
                <w:color w:val="000000"/>
                <w:sz w:val="20"/>
                <w:szCs w:val="20"/>
              </w:rPr>
            </w:pPr>
            <w:r w:rsidRPr="00717A4C">
              <w:rPr>
                <w:rFonts w:ascii="Trebuchet MS" w:hAnsi="Trebuchet MS" w:cs="Calibri"/>
                <w:iCs/>
                <w:color w:val="000000"/>
                <w:sz w:val="20"/>
                <w:szCs w:val="20"/>
              </w:rPr>
              <w:t xml:space="preserve">locația în care se vor desfășura lucrările, dacă există mai multe locații în care se </w:t>
            </w:r>
            <w:r w:rsidRPr="00717A4C">
              <w:rPr>
                <w:rFonts w:ascii="Trebuchet MS" w:hAnsi="Trebuchet MS" w:cs="Calibri"/>
                <w:iCs/>
                <w:color w:val="000000"/>
                <w:sz w:val="20"/>
                <w:szCs w:val="20"/>
              </w:rPr>
              <w:lastRenderedPageBreak/>
              <w:t xml:space="preserve">vor desfășura lucrările, acestea sunt precizate clar; </w:t>
            </w:r>
          </w:p>
          <w:p w14:paraId="77CD8EF6" w14:textId="77777777" w:rsidR="00E4528D" w:rsidRPr="00717A4C" w:rsidRDefault="00E4528D" w:rsidP="001E4437">
            <w:pPr>
              <w:numPr>
                <w:ilvl w:val="1"/>
                <w:numId w:val="31"/>
              </w:numPr>
              <w:contextualSpacing/>
              <w:jc w:val="both"/>
              <w:rPr>
                <w:rFonts w:ascii="Trebuchet MS" w:eastAsiaTheme="minorHAnsi" w:hAnsi="Trebuchet MS" w:cs="Calibri"/>
                <w:iCs/>
                <w:color w:val="000000"/>
                <w:sz w:val="20"/>
                <w:szCs w:val="20"/>
              </w:rPr>
            </w:pPr>
            <w:r w:rsidRPr="00717A4C">
              <w:rPr>
                <w:rFonts w:ascii="Trebuchet MS" w:hAnsi="Trebuchet MS" w:cs="Calibri"/>
                <w:iCs/>
                <w:color w:val="000000"/>
                <w:sz w:val="20"/>
                <w:szCs w:val="20"/>
              </w:rPr>
              <w:t>mențiuni privind existența unor restricții determinate de amplasamentul/ natura proiectului (de exemplu restricții de trafic, restricții de mediu, menținerea infrastructurii în operare, în cazul existenței mai multor locații, obligații cu privire la organizarea acestora simultan pentru toate sau pentru un anumit număr maxim stabilit etc).</w:t>
            </w:r>
          </w:p>
          <w:p w14:paraId="23F25BAB" w14:textId="77777777" w:rsidR="00E4528D" w:rsidRPr="00717A4C" w:rsidRDefault="00E4528D" w:rsidP="001E4437">
            <w:pPr>
              <w:pStyle w:val="ListParagraph"/>
              <w:numPr>
                <w:ilvl w:val="0"/>
                <w:numId w:val="22"/>
              </w:numPr>
              <w:ind w:left="714" w:hanging="357"/>
              <w:jc w:val="both"/>
              <w:rPr>
                <w:rFonts w:ascii="Trebuchet MS" w:eastAsia="Calibri" w:hAnsi="Trebuchet MS" w:cstheme="minorHAnsi"/>
                <w:iCs/>
                <w:color w:val="000000"/>
                <w:sz w:val="20"/>
                <w:szCs w:val="20"/>
              </w:rPr>
            </w:pPr>
            <w:r w:rsidRPr="00717A4C">
              <w:rPr>
                <w:rFonts w:ascii="Trebuchet MS" w:eastAsia="Calibri" w:hAnsi="Trebuchet MS" w:cstheme="minorHAnsi"/>
                <w:iCs/>
                <w:color w:val="000000"/>
                <w:sz w:val="20"/>
                <w:szCs w:val="20"/>
              </w:rPr>
              <w:t>Informații privind existenta (sau momentul estimativ de obținere) a autorizației de construcție (</w:t>
            </w:r>
            <w:r w:rsidRPr="00717A4C">
              <w:rPr>
                <w:rFonts w:ascii="Trebuchet MS" w:hAnsi="Trebuchet MS" w:cs="Calibri"/>
                <w:iCs/>
                <w:color w:val="000000"/>
                <w:sz w:val="20"/>
                <w:szCs w:val="20"/>
              </w:rPr>
              <w:t xml:space="preserve">se va urmări cel puțin ca termenul obținerii, respectiv riscul unor întârzieri în emiterea acesteia, să fie în sarcina autorității contractante sau există clauze cu prevederi similare clauzei nr. 10  </w:t>
            </w:r>
            <w:r w:rsidRPr="00717A4C">
              <w:rPr>
                <w:rFonts w:ascii="Trebuchet MS" w:hAnsi="Trebuchet MS" w:cs="Calibri"/>
                <w:i/>
                <w:color w:val="000000"/>
                <w:sz w:val="20"/>
                <w:szCs w:val="20"/>
              </w:rPr>
              <w:t xml:space="preserve">Autorizații și asistență privind Legea </w:t>
            </w:r>
            <w:r w:rsidRPr="00717A4C">
              <w:rPr>
                <w:rFonts w:ascii="Trebuchet MS" w:hAnsi="Trebuchet MS" w:cs="Calibri"/>
                <w:iCs/>
                <w:color w:val="000000"/>
                <w:sz w:val="20"/>
                <w:szCs w:val="20"/>
              </w:rPr>
              <w:t>din Anexa 1 la H.G. nr. 1/2018).</w:t>
            </w:r>
            <w:r w:rsidRPr="00717A4C">
              <w:rPr>
                <w:rFonts w:ascii="Trebuchet MS" w:hAnsi="Trebuchet MS"/>
                <w:sz w:val="20"/>
                <w:szCs w:val="20"/>
              </w:rPr>
              <w:t xml:space="preserve"> </w:t>
            </w:r>
            <w:r w:rsidRPr="00717A4C">
              <w:rPr>
                <w:rFonts w:ascii="Trebuchet MS" w:hAnsi="Trebuchet MS" w:cs="Calibri"/>
                <w:iCs/>
                <w:color w:val="000000"/>
                <w:sz w:val="20"/>
                <w:szCs w:val="20"/>
              </w:rPr>
              <w:t>Acest punct de verificare se consideră îndeplinit în cazul în care sunt utilizate condițiile generale și specifice aprobate prin H.G. nr. 1/2018)</w:t>
            </w:r>
            <w:r w:rsidRPr="00717A4C">
              <w:rPr>
                <w:rFonts w:ascii="Trebuchet MS" w:eastAsia="Calibri" w:hAnsi="Trebuchet MS" w:cstheme="minorHAnsi"/>
                <w:iCs/>
                <w:color w:val="000000"/>
                <w:sz w:val="20"/>
                <w:szCs w:val="20"/>
              </w:rPr>
              <w:t>.</w:t>
            </w:r>
          </w:p>
        </w:tc>
        <w:tc>
          <w:tcPr>
            <w:tcW w:w="1560" w:type="dxa"/>
          </w:tcPr>
          <w:p w14:paraId="23B382F8"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tc>
        <w:tc>
          <w:tcPr>
            <w:tcW w:w="1842" w:type="dxa"/>
          </w:tcPr>
          <w:p w14:paraId="38B42163" w14:textId="2E8BC478"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 xml:space="preserve">Art. 154 </w:t>
            </w:r>
            <w:r w:rsidR="00EB24A3" w:rsidRPr="001E4437">
              <w:rPr>
                <w:rFonts w:ascii="Trebuchet MS" w:hAnsi="Trebuchet MS" w:cstheme="minorHAnsi"/>
                <w:sz w:val="20"/>
                <w:szCs w:val="20"/>
              </w:rPr>
              <w:t>(1), 155 și</w:t>
            </w:r>
            <w:r w:rsidRPr="001E4437">
              <w:rPr>
                <w:rFonts w:ascii="Trebuchet MS" w:hAnsi="Trebuchet MS" w:cstheme="minorHAnsi"/>
                <w:sz w:val="20"/>
                <w:szCs w:val="20"/>
              </w:rPr>
              <w:t xml:space="preserve"> 156 Lege.</w:t>
            </w:r>
          </w:p>
        </w:tc>
        <w:tc>
          <w:tcPr>
            <w:tcW w:w="1843" w:type="dxa"/>
          </w:tcPr>
          <w:p w14:paraId="71719CC4" w14:textId="42FD0E8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 xml:space="preserve">Art. 164 </w:t>
            </w:r>
            <w:r w:rsidR="00EB24A3" w:rsidRPr="001E4437">
              <w:rPr>
                <w:rFonts w:ascii="Trebuchet MS" w:hAnsi="Trebuchet MS" w:cstheme="minorHAnsi"/>
                <w:sz w:val="20"/>
                <w:szCs w:val="20"/>
              </w:rPr>
              <w:t xml:space="preserve">(1), </w:t>
            </w:r>
            <w:r w:rsidR="00193113" w:rsidRPr="001E4437">
              <w:rPr>
                <w:rFonts w:ascii="Trebuchet MS" w:hAnsi="Trebuchet MS" w:cstheme="minorHAnsi"/>
                <w:sz w:val="20"/>
                <w:szCs w:val="20"/>
              </w:rPr>
              <w:t>165 și</w:t>
            </w:r>
            <w:r w:rsidRPr="001E4437">
              <w:rPr>
                <w:rFonts w:ascii="Trebuchet MS" w:hAnsi="Trebuchet MS" w:cstheme="minorHAnsi"/>
                <w:sz w:val="20"/>
                <w:szCs w:val="20"/>
              </w:rPr>
              <w:t xml:space="preserve"> 166 Lege.</w:t>
            </w:r>
          </w:p>
        </w:tc>
        <w:tc>
          <w:tcPr>
            <w:tcW w:w="3402" w:type="dxa"/>
          </w:tcPr>
          <w:p w14:paraId="2E98082F" w14:textId="77777777" w:rsidR="00E4528D" w:rsidRPr="001E4437" w:rsidRDefault="00E4528D" w:rsidP="00E4528D">
            <w:pPr>
              <w:spacing w:line="276" w:lineRule="auto"/>
              <w:jc w:val="both"/>
              <w:rPr>
                <w:rFonts w:ascii="Trebuchet MS" w:hAnsi="Trebuchet MS" w:cstheme="minorHAnsi"/>
                <w:sz w:val="20"/>
                <w:szCs w:val="20"/>
              </w:rPr>
            </w:pPr>
          </w:p>
        </w:tc>
      </w:tr>
      <w:tr w:rsidR="00E4528D" w:rsidRPr="00991241" w14:paraId="7CD71785" w14:textId="77777777" w:rsidTr="00206D32">
        <w:tc>
          <w:tcPr>
            <w:tcW w:w="709" w:type="dxa"/>
          </w:tcPr>
          <w:p w14:paraId="3065803C"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0F53BEA" w14:textId="77777777" w:rsidR="00E4528D" w:rsidRPr="00717A4C" w:rsidRDefault="00E4528D" w:rsidP="001E4437">
            <w:pPr>
              <w:spacing w:line="276" w:lineRule="auto"/>
              <w:jc w:val="both"/>
              <w:rPr>
                <w:rFonts w:ascii="Trebuchet MS" w:hAnsi="Trebuchet MS" w:cstheme="minorHAnsi"/>
                <w:sz w:val="20"/>
                <w:szCs w:val="20"/>
              </w:rPr>
            </w:pPr>
            <w:r w:rsidRPr="00717A4C">
              <w:rPr>
                <w:rFonts w:ascii="Trebuchet MS" w:hAnsi="Trebuchet MS" w:cstheme="minorHAnsi"/>
                <w:sz w:val="20"/>
                <w:szCs w:val="20"/>
              </w:rPr>
              <w:t>Caietul de Sarcini/Formularul de contract oferă informații clare despre obligațiile principale și responsabilitățile părților în implementarea contractului.</w:t>
            </w:r>
          </w:p>
        </w:tc>
        <w:tc>
          <w:tcPr>
            <w:tcW w:w="1560" w:type="dxa"/>
          </w:tcPr>
          <w:p w14:paraId="1B0849BD"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Calitate</w:t>
            </w:r>
          </w:p>
        </w:tc>
        <w:tc>
          <w:tcPr>
            <w:tcW w:w="1842" w:type="dxa"/>
          </w:tcPr>
          <w:p w14:paraId="2801A750" w14:textId="01233035" w:rsidR="00E4528D" w:rsidRPr="001E4437" w:rsidRDefault="005F6C4E"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154 (1), 155 și 156 Lege.</w:t>
            </w:r>
          </w:p>
        </w:tc>
        <w:tc>
          <w:tcPr>
            <w:tcW w:w="1843" w:type="dxa"/>
          </w:tcPr>
          <w:p w14:paraId="627C5EC2" w14:textId="3DFD0897" w:rsidR="00E4528D" w:rsidRPr="001E4437" w:rsidRDefault="0038076A"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164 (1), 165 și 166 Lege</w:t>
            </w:r>
            <w:r w:rsidR="00E4528D" w:rsidRPr="001E4437">
              <w:rPr>
                <w:rFonts w:ascii="Trebuchet MS" w:hAnsi="Trebuchet MS" w:cstheme="minorHAnsi"/>
                <w:sz w:val="20"/>
                <w:szCs w:val="20"/>
              </w:rPr>
              <w:t>.</w:t>
            </w:r>
          </w:p>
        </w:tc>
        <w:tc>
          <w:tcPr>
            <w:tcW w:w="3402" w:type="dxa"/>
          </w:tcPr>
          <w:p w14:paraId="584C293E" w14:textId="77777777" w:rsidR="00E4528D" w:rsidRPr="001E4437" w:rsidRDefault="00E4528D" w:rsidP="00E4528D">
            <w:pPr>
              <w:pStyle w:val="Default"/>
              <w:ind w:left="601" w:hanging="601"/>
              <w:jc w:val="both"/>
              <w:rPr>
                <w:rFonts w:ascii="Trebuchet MS" w:hAnsi="Trebuchet MS" w:cstheme="minorHAnsi"/>
                <w:sz w:val="20"/>
                <w:szCs w:val="20"/>
              </w:rPr>
            </w:pPr>
          </w:p>
        </w:tc>
      </w:tr>
      <w:tr w:rsidR="00E4528D" w:rsidRPr="00991241" w14:paraId="5D2D8801" w14:textId="77777777" w:rsidTr="00206D32">
        <w:tc>
          <w:tcPr>
            <w:tcW w:w="709" w:type="dxa"/>
          </w:tcPr>
          <w:p w14:paraId="62AE4E03"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3F3BD4D" w14:textId="453E6F22" w:rsidR="00E4528D" w:rsidRPr="00717A4C" w:rsidRDefault="00E4528D" w:rsidP="001E4437">
            <w:pPr>
              <w:pStyle w:val="Default"/>
              <w:jc w:val="both"/>
              <w:rPr>
                <w:rFonts w:ascii="Trebuchet MS" w:hAnsi="Trebuchet MS" w:cstheme="minorHAnsi"/>
                <w:sz w:val="20"/>
                <w:szCs w:val="20"/>
              </w:rPr>
            </w:pPr>
            <w:r w:rsidRPr="00717A4C">
              <w:rPr>
                <w:rFonts w:ascii="Trebuchet MS" w:hAnsi="Trebuchet MS" w:cstheme="minorHAnsi"/>
                <w:sz w:val="20"/>
                <w:szCs w:val="20"/>
              </w:rPr>
              <w:t>Documentația cuprinde fișiere conținând proiectul tehnic (părți scrise, părți desenate – planșe, liste de cantități)</w:t>
            </w:r>
            <w:r w:rsidR="00BC6844" w:rsidRPr="00717A4C">
              <w:rPr>
                <w:rFonts w:ascii="Trebuchet MS" w:hAnsi="Trebuchet MS" w:cstheme="minorHAnsi"/>
                <w:sz w:val="20"/>
                <w:szCs w:val="20"/>
              </w:rPr>
              <w:t xml:space="preserve"> sau specificații tehnice/descriptive</w:t>
            </w:r>
            <w:r w:rsidR="001F33AE" w:rsidRPr="00717A4C">
              <w:rPr>
                <w:rFonts w:ascii="Trebuchet MS" w:hAnsi="Trebuchet MS" w:cstheme="minorHAnsi"/>
                <w:sz w:val="20"/>
                <w:szCs w:val="20"/>
              </w:rPr>
              <w:t xml:space="preserve"> </w:t>
            </w:r>
            <w:r w:rsidR="00BC6844" w:rsidRPr="00717A4C">
              <w:rPr>
                <w:rFonts w:ascii="Trebuchet MS" w:hAnsi="Trebuchet MS" w:cstheme="minorHAnsi"/>
                <w:sz w:val="20"/>
                <w:szCs w:val="20"/>
              </w:rPr>
              <w:t>(</w:t>
            </w:r>
            <w:r w:rsidR="001F33AE" w:rsidRPr="00717A4C">
              <w:rPr>
                <w:rFonts w:ascii="Trebuchet MS" w:hAnsi="Trebuchet MS" w:cstheme="minorHAnsi"/>
                <w:sz w:val="20"/>
                <w:szCs w:val="20"/>
              </w:rPr>
              <w:t>e</w:t>
            </w:r>
            <w:r w:rsidR="00BC6844" w:rsidRPr="00717A4C">
              <w:rPr>
                <w:rFonts w:ascii="Trebuchet MS" w:hAnsi="Trebuchet MS" w:cstheme="minorHAnsi"/>
                <w:sz w:val="20"/>
                <w:szCs w:val="20"/>
              </w:rPr>
              <w:t>x pentru lucrări de reparații,</w:t>
            </w:r>
            <w:r w:rsidR="001F33AE" w:rsidRPr="00717A4C">
              <w:rPr>
                <w:rFonts w:ascii="Trebuchet MS" w:hAnsi="Trebuchet MS" w:cstheme="minorHAnsi"/>
                <w:sz w:val="20"/>
                <w:szCs w:val="20"/>
              </w:rPr>
              <w:t xml:space="preserve"> intervenție, întreținere,  mentenanță, în general lucrări pentru care nu este necesară elaborarea unui proiect tehnic)</w:t>
            </w:r>
            <w:r w:rsidR="00BC6844" w:rsidRPr="00717A4C">
              <w:rPr>
                <w:rFonts w:ascii="Trebuchet MS" w:hAnsi="Trebuchet MS" w:cstheme="minorHAnsi"/>
                <w:sz w:val="20"/>
                <w:szCs w:val="20"/>
              </w:rPr>
              <w:t xml:space="preserve"> </w:t>
            </w:r>
            <w:r w:rsidRPr="00717A4C">
              <w:rPr>
                <w:rFonts w:ascii="Trebuchet MS" w:hAnsi="Trebuchet MS" w:cstheme="minorHAnsi"/>
                <w:sz w:val="20"/>
                <w:szCs w:val="20"/>
              </w:rPr>
              <w:t xml:space="preserve">. </w:t>
            </w:r>
          </w:p>
          <w:p w14:paraId="48B2289C" w14:textId="61935646" w:rsidR="00E4528D" w:rsidRPr="00717A4C" w:rsidRDefault="00E4528D" w:rsidP="001E4437">
            <w:pPr>
              <w:pStyle w:val="Default"/>
              <w:jc w:val="both"/>
              <w:rPr>
                <w:rFonts w:ascii="Trebuchet MS" w:eastAsia="Calibri" w:hAnsi="Trebuchet MS" w:cstheme="minorHAnsi"/>
                <w:iCs/>
                <w:sz w:val="20"/>
                <w:szCs w:val="20"/>
              </w:rPr>
            </w:pPr>
            <w:r w:rsidRPr="00717A4C">
              <w:rPr>
                <w:rFonts w:ascii="Trebuchet MS" w:hAnsi="Trebuchet MS" w:cstheme="minorHAnsi"/>
                <w:sz w:val="20"/>
                <w:szCs w:val="20"/>
              </w:rPr>
              <w:t>Are inclus graficul/termene de execuție pentru realizarea activităților considerate critice de către autoritatea contractantă</w:t>
            </w:r>
            <w:r w:rsidR="001F33AE" w:rsidRPr="00717A4C">
              <w:rPr>
                <w:rFonts w:ascii="Trebuchet MS" w:hAnsi="Trebuchet MS" w:cstheme="minorHAnsi"/>
                <w:sz w:val="20"/>
                <w:szCs w:val="20"/>
              </w:rPr>
              <w:t xml:space="preserve">, </w:t>
            </w:r>
            <w:r w:rsidRPr="00717A4C">
              <w:rPr>
                <w:rFonts w:ascii="Trebuchet MS" w:hAnsi="Trebuchet MS" w:cstheme="minorHAnsi"/>
                <w:sz w:val="20"/>
                <w:szCs w:val="20"/>
              </w:rPr>
              <w:t xml:space="preserve">de exemplu: </w:t>
            </w:r>
            <w:r w:rsidR="00FA57E1" w:rsidRPr="00717A4C">
              <w:rPr>
                <w:rFonts w:ascii="Trebuchet MS" w:hAnsi="Trebuchet MS" w:cstheme="minorHAnsi"/>
                <w:sz w:val="20"/>
                <w:szCs w:val="20"/>
              </w:rPr>
              <w:t>termenele</w:t>
            </w:r>
            <w:r w:rsidRPr="00717A4C">
              <w:rPr>
                <w:rFonts w:ascii="Trebuchet MS" w:hAnsi="Trebuchet MS" w:cstheme="minorHAnsi"/>
                <w:sz w:val="20"/>
                <w:szCs w:val="20"/>
              </w:rPr>
              <w:t xml:space="preserve"> pentru finalizarea </w:t>
            </w:r>
            <w:r w:rsidRPr="00717A4C">
              <w:rPr>
                <w:rFonts w:ascii="Trebuchet MS" w:hAnsi="Trebuchet MS" w:cstheme="minorHAnsi"/>
                <w:sz w:val="20"/>
                <w:szCs w:val="20"/>
              </w:rPr>
              <w:lastRenderedPageBreak/>
              <w:t>obiectivului de investiții</w:t>
            </w:r>
            <w:r w:rsidR="001F33AE" w:rsidRPr="00717A4C">
              <w:rPr>
                <w:rFonts w:ascii="Trebuchet MS" w:hAnsi="Trebuchet MS" w:cstheme="minorHAnsi"/>
                <w:sz w:val="20"/>
                <w:szCs w:val="20"/>
              </w:rPr>
              <w:t>,</w:t>
            </w:r>
            <w:r w:rsidRPr="00717A4C">
              <w:rPr>
                <w:rFonts w:ascii="Trebuchet MS" w:hAnsi="Trebuchet MS" w:cstheme="minorHAnsi"/>
                <w:sz w:val="20"/>
                <w:szCs w:val="20"/>
              </w:rPr>
              <w:t xml:space="preserve"> termene pentru finalizare unor obiecte de lucrare din cadrul acestuia</w:t>
            </w:r>
            <w:r w:rsidR="001F33AE" w:rsidRPr="00717A4C">
              <w:rPr>
                <w:rFonts w:ascii="Trebuchet MS" w:hAnsi="Trebuchet MS" w:cstheme="minorHAnsi"/>
                <w:sz w:val="20"/>
                <w:szCs w:val="20"/>
              </w:rPr>
              <w:t xml:space="preserve"> (</w:t>
            </w:r>
            <w:r w:rsidRPr="00717A4C">
              <w:rPr>
                <w:rFonts w:ascii="Trebuchet MS" w:hAnsi="Trebuchet MS" w:cstheme="minorHAnsi"/>
                <w:sz w:val="20"/>
                <w:szCs w:val="20"/>
              </w:rPr>
              <w:t>dacă este cazul</w:t>
            </w:r>
            <w:r w:rsidR="001F33AE" w:rsidRPr="00717A4C">
              <w:rPr>
                <w:rFonts w:ascii="Trebuchet MS" w:hAnsi="Trebuchet MS" w:cstheme="minorHAnsi"/>
                <w:sz w:val="20"/>
                <w:szCs w:val="20"/>
              </w:rPr>
              <w:t>),</w:t>
            </w:r>
            <w:r w:rsidRPr="00717A4C">
              <w:rPr>
                <w:rFonts w:ascii="Trebuchet MS" w:hAnsi="Trebuchet MS" w:cstheme="minorHAnsi"/>
                <w:sz w:val="20"/>
                <w:szCs w:val="20"/>
              </w:rPr>
              <w:t xml:space="preserve"> termen pentru realizarea activităților și testelor necesare pentru punerea în funcțiune </w:t>
            </w:r>
            <w:r w:rsidR="00BC6844" w:rsidRPr="00717A4C">
              <w:rPr>
                <w:rFonts w:ascii="Trebuchet MS" w:hAnsi="Trebuchet MS" w:cstheme="minorHAnsi"/>
                <w:sz w:val="20"/>
                <w:szCs w:val="20"/>
              </w:rPr>
              <w:t xml:space="preserve"> </w:t>
            </w:r>
            <w:r w:rsidR="001F33AE" w:rsidRPr="00717A4C">
              <w:rPr>
                <w:rFonts w:ascii="Trebuchet MS" w:hAnsi="Trebuchet MS" w:cstheme="minorHAnsi"/>
                <w:sz w:val="20"/>
                <w:szCs w:val="20"/>
              </w:rPr>
              <w:t>(</w:t>
            </w:r>
            <w:r w:rsidR="00BC6844" w:rsidRPr="00717A4C">
              <w:rPr>
                <w:rFonts w:ascii="Trebuchet MS" w:hAnsi="Trebuchet MS" w:cstheme="minorHAnsi"/>
                <w:sz w:val="20"/>
                <w:szCs w:val="20"/>
              </w:rPr>
              <w:t>dacă este cazul</w:t>
            </w:r>
            <w:r w:rsidR="001F33AE" w:rsidRPr="00717A4C">
              <w:rPr>
                <w:rFonts w:ascii="Trebuchet MS" w:hAnsi="Trebuchet MS" w:cstheme="minorHAnsi"/>
                <w:sz w:val="20"/>
                <w:szCs w:val="20"/>
              </w:rPr>
              <w:t>)</w:t>
            </w:r>
            <w:r w:rsidR="003A1CEA" w:rsidRPr="00717A4C">
              <w:rPr>
                <w:rFonts w:ascii="Trebuchet MS" w:hAnsi="Trebuchet MS" w:cstheme="minorHAnsi"/>
                <w:sz w:val="20"/>
                <w:szCs w:val="20"/>
              </w:rPr>
              <w:t>, etc)</w:t>
            </w:r>
            <w:r w:rsidR="00952111" w:rsidRPr="00717A4C">
              <w:rPr>
                <w:rFonts w:ascii="Trebuchet MS" w:hAnsi="Trebuchet MS" w:cstheme="minorHAnsi"/>
                <w:sz w:val="20"/>
                <w:szCs w:val="20"/>
              </w:rPr>
              <w:t>.</w:t>
            </w:r>
            <w:r w:rsidRPr="00717A4C">
              <w:rPr>
                <w:rFonts w:ascii="Trebuchet MS" w:hAnsi="Trebuchet MS" w:cstheme="minorHAnsi"/>
                <w:sz w:val="20"/>
                <w:szCs w:val="20"/>
              </w:rPr>
              <w:t xml:space="preserve"> </w:t>
            </w:r>
          </w:p>
        </w:tc>
        <w:tc>
          <w:tcPr>
            <w:tcW w:w="1560" w:type="dxa"/>
          </w:tcPr>
          <w:p w14:paraId="75CCC940"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tc>
        <w:tc>
          <w:tcPr>
            <w:tcW w:w="1842" w:type="dxa"/>
          </w:tcPr>
          <w:p w14:paraId="4C51A19F" w14:textId="2F3F708F" w:rsidR="00E4528D" w:rsidRPr="001E4437" w:rsidRDefault="0038076A"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154 (1), 155 și 156 Lege.</w:t>
            </w:r>
          </w:p>
        </w:tc>
        <w:tc>
          <w:tcPr>
            <w:tcW w:w="1843" w:type="dxa"/>
          </w:tcPr>
          <w:p w14:paraId="72B236E3" w14:textId="2FCDEBE0" w:rsidR="00E4528D" w:rsidRPr="001E4437" w:rsidRDefault="0038076A"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164 (1), 165 și 166 Lege</w:t>
            </w:r>
          </w:p>
        </w:tc>
        <w:tc>
          <w:tcPr>
            <w:tcW w:w="3402" w:type="dxa"/>
          </w:tcPr>
          <w:p w14:paraId="39F09269" w14:textId="77777777" w:rsidR="00E4528D" w:rsidRPr="001E4437" w:rsidRDefault="00E4528D" w:rsidP="00E4528D">
            <w:pPr>
              <w:spacing w:line="276" w:lineRule="auto"/>
              <w:jc w:val="both"/>
              <w:rPr>
                <w:rFonts w:ascii="Trebuchet MS" w:hAnsi="Trebuchet MS" w:cstheme="minorHAnsi"/>
                <w:sz w:val="20"/>
                <w:szCs w:val="20"/>
              </w:rPr>
            </w:pPr>
            <w:r w:rsidRPr="001E4437">
              <w:rPr>
                <w:rFonts w:ascii="Trebuchet MS" w:hAnsi="Trebuchet MS" w:cstheme="minorHAnsi"/>
                <w:sz w:val="20"/>
                <w:szCs w:val="20"/>
              </w:rPr>
              <w:t xml:space="preserve"> </w:t>
            </w:r>
          </w:p>
        </w:tc>
      </w:tr>
      <w:tr w:rsidR="00E4528D" w:rsidRPr="00991241" w14:paraId="3535C29B" w14:textId="77777777" w:rsidTr="00206D32">
        <w:tc>
          <w:tcPr>
            <w:tcW w:w="709" w:type="dxa"/>
          </w:tcPr>
          <w:p w14:paraId="36C7819B"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340831E" w14:textId="7A993C57" w:rsidR="00F92D74" w:rsidRPr="00717A4C" w:rsidRDefault="00E4528D" w:rsidP="001E4437">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Există în Caietul de Sarcini/Formularul de contract </w:t>
            </w:r>
            <w:r w:rsidR="00F92D74" w:rsidRPr="00717A4C">
              <w:rPr>
                <w:rFonts w:ascii="Trebuchet MS" w:hAnsi="Trebuchet MS" w:cstheme="minorHAnsi"/>
                <w:sz w:val="20"/>
                <w:szCs w:val="20"/>
              </w:rPr>
              <w:t xml:space="preserve">un </w:t>
            </w:r>
            <w:r w:rsidRPr="00717A4C">
              <w:rPr>
                <w:rFonts w:ascii="Trebuchet MS" w:hAnsi="Trebuchet MS" w:cstheme="minorHAnsi"/>
                <w:sz w:val="20"/>
                <w:szCs w:val="20"/>
              </w:rPr>
              <w:t>mecanism de realizare a monitorizării activităților realizate de contractor</w:t>
            </w:r>
            <w:r w:rsidR="00F92D74" w:rsidRPr="00717A4C">
              <w:rPr>
                <w:rFonts w:ascii="Trebuchet MS" w:hAnsi="Trebuchet MS" w:cstheme="minorHAnsi"/>
                <w:sz w:val="20"/>
                <w:szCs w:val="20"/>
              </w:rPr>
              <w:t xml:space="preserve"> și sunt prevăzute și descrise instrumente prin care se va realiza monitorizarea și controlul implementării contractului, cum ar fi:</w:t>
            </w:r>
          </w:p>
          <w:p w14:paraId="4CF2F129" w14:textId="63010EA8" w:rsidR="00F92D74" w:rsidRPr="00717A4C" w:rsidRDefault="00F92D74" w:rsidP="001E4437">
            <w:pPr>
              <w:pStyle w:val="Default"/>
              <w:numPr>
                <w:ilvl w:val="0"/>
                <w:numId w:val="31"/>
              </w:numPr>
              <w:jc w:val="both"/>
              <w:rPr>
                <w:rFonts w:ascii="Trebuchet MS" w:hAnsi="Trebuchet MS" w:cstheme="minorHAnsi"/>
                <w:sz w:val="20"/>
                <w:szCs w:val="20"/>
              </w:rPr>
            </w:pPr>
            <w:r w:rsidRPr="00717A4C">
              <w:rPr>
                <w:rFonts w:ascii="Trebuchet MS" w:hAnsi="Trebuchet MS" w:cstheme="minorHAnsi"/>
                <w:sz w:val="20"/>
                <w:szCs w:val="20"/>
              </w:rPr>
              <w:t xml:space="preserve">întâlniri periodice de monitorizare a progresului contractului;  </w:t>
            </w:r>
          </w:p>
          <w:p w14:paraId="1F1A94E1" w14:textId="1B87AFAF" w:rsidR="00F92D74" w:rsidRPr="00717A4C" w:rsidRDefault="00F92D74" w:rsidP="001E4437">
            <w:pPr>
              <w:pStyle w:val="Default"/>
              <w:numPr>
                <w:ilvl w:val="0"/>
                <w:numId w:val="31"/>
              </w:numPr>
              <w:jc w:val="both"/>
              <w:rPr>
                <w:rFonts w:ascii="Trebuchet MS" w:hAnsi="Trebuchet MS" w:cstheme="minorHAnsi"/>
                <w:sz w:val="20"/>
                <w:szCs w:val="20"/>
              </w:rPr>
            </w:pPr>
            <w:r w:rsidRPr="00717A4C">
              <w:rPr>
                <w:rFonts w:ascii="Trebuchet MS" w:hAnsi="Trebuchet MS" w:cstheme="minorHAnsi"/>
                <w:sz w:val="20"/>
                <w:szCs w:val="20"/>
              </w:rPr>
              <w:t xml:space="preserve">raportări periodice prezentate de către contractant privind progresul contractului inclusiv prezentarea, dacă este cazul, de măsuri privind recuperarea întârzierilor;  </w:t>
            </w:r>
          </w:p>
          <w:p w14:paraId="59CE2D31" w14:textId="2D4746D4" w:rsidR="00F92D74" w:rsidRPr="00717A4C" w:rsidRDefault="00F92D74" w:rsidP="001E4437">
            <w:pPr>
              <w:pStyle w:val="Default"/>
              <w:numPr>
                <w:ilvl w:val="0"/>
                <w:numId w:val="31"/>
              </w:numPr>
              <w:jc w:val="both"/>
              <w:rPr>
                <w:rFonts w:ascii="Trebuchet MS" w:hAnsi="Trebuchet MS" w:cstheme="minorHAnsi"/>
                <w:sz w:val="20"/>
                <w:szCs w:val="20"/>
              </w:rPr>
            </w:pPr>
            <w:r w:rsidRPr="00717A4C">
              <w:rPr>
                <w:rFonts w:ascii="Trebuchet MS" w:hAnsi="Trebuchet MS" w:cstheme="minorHAnsi"/>
                <w:sz w:val="20"/>
                <w:szCs w:val="20"/>
              </w:rPr>
              <w:t xml:space="preserve">descrierea modului specific (de exemplu printr-un sistem de puncte de referință) în care autoritatea contractantă va monitoriza, prin utilizarea instrumentelor de mai sus, </w:t>
            </w:r>
            <w:r w:rsidR="002A1B69" w:rsidRPr="00717A4C">
              <w:rPr>
                <w:rFonts w:ascii="Trebuchet MS" w:hAnsi="Trebuchet MS" w:cstheme="minorHAnsi"/>
                <w:sz w:val="20"/>
                <w:szCs w:val="20"/>
              </w:rPr>
              <w:t xml:space="preserve">realizarea </w:t>
            </w:r>
            <w:r w:rsidRPr="00717A4C">
              <w:rPr>
                <w:rFonts w:ascii="Trebuchet MS" w:hAnsi="Trebuchet MS" w:cstheme="minorHAnsi"/>
                <w:sz w:val="20"/>
                <w:szCs w:val="20"/>
              </w:rPr>
              <w:t>lucrărilor, pe măsura executării acestora;</w:t>
            </w:r>
          </w:p>
          <w:p w14:paraId="55A88625" w14:textId="48E62FF3" w:rsidR="00F92D74" w:rsidRPr="00717A4C" w:rsidRDefault="00F92D74" w:rsidP="001E4437">
            <w:pPr>
              <w:pStyle w:val="Default"/>
              <w:numPr>
                <w:ilvl w:val="0"/>
                <w:numId w:val="31"/>
              </w:numPr>
              <w:jc w:val="both"/>
              <w:rPr>
                <w:rFonts w:ascii="Trebuchet MS" w:hAnsi="Trebuchet MS" w:cstheme="minorHAnsi"/>
                <w:sz w:val="20"/>
                <w:szCs w:val="20"/>
              </w:rPr>
            </w:pPr>
            <w:r w:rsidRPr="00717A4C">
              <w:rPr>
                <w:rFonts w:ascii="Trebuchet MS" w:hAnsi="Trebuchet MS" w:cstheme="minorHAnsi"/>
                <w:sz w:val="20"/>
                <w:szCs w:val="20"/>
              </w:rPr>
              <w:t>clauze contractuale cu prevederi similare clauzei nr. 17.Programul de Execuție, 36. Întârzieri și 49. Măsurare, evaluări și Sume Provizionate  din Anexa 1 la H.G. nr. 1/2018 cu privire la monitorizarea execuției contractului.</w:t>
            </w:r>
          </w:p>
          <w:p w14:paraId="5A5DFAA3" w14:textId="023C52D7" w:rsidR="00E4528D" w:rsidRPr="00717A4C" w:rsidRDefault="00F92D74" w:rsidP="001E4437">
            <w:pPr>
              <w:pStyle w:val="Default"/>
              <w:jc w:val="both"/>
              <w:rPr>
                <w:rFonts w:ascii="Trebuchet MS" w:hAnsi="Trebuchet MS" w:cstheme="minorHAnsi"/>
                <w:sz w:val="20"/>
                <w:szCs w:val="20"/>
              </w:rPr>
            </w:pPr>
            <w:r w:rsidRPr="00717A4C">
              <w:rPr>
                <w:rFonts w:ascii="Trebuchet MS" w:hAnsi="Trebuchet MS" w:cstheme="minorHAnsi"/>
                <w:sz w:val="20"/>
                <w:szCs w:val="20"/>
              </w:rPr>
              <w:t>Acest punct de verificare se consideră îndeplinit în cazul în care sunt utilizate condițiile generale și specifice aprobate prin H.G. nr. 1/2018).</w:t>
            </w:r>
          </w:p>
        </w:tc>
        <w:tc>
          <w:tcPr>
            <w:tcW w:w="1560" w:type="dxa"/>
          </w:tcPr>
          <w:p w14:paraId="6265195A" w14:textId="1A968554" w:rsidR="00E4528D" w:rsidRPr="001E4437" w:rsidRDefault="00715439"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Calitate</w:t>
            </w:r>
          </w:p>
        </w:tc>
        <w:tc>
          <w:tcPr>
            <w:tcW w:w="1842" w:type="dxa"/>
          </w:tcPr>
          <w:p w14:paraId="4A64F6C9" w14:textId="09DEC69F" w:rsidR="00E4528D" w:rsidRPr="001E4437" w:rsidRDefault="0038076A"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154 (1), 155 și 156 Lege</w:t>
            </w:r>
            <w:r w:rsidR="00073402" w:rsidRPr="001E4437">
              <w:rPr>
                <w:rFonts w:ascii="Trebuchet MS" w:hAnsi="Trebuchet MS" w:cstheme="minorHAnsi"/>
                <w:sz w:val="20"/>
                <w:szCs w:val="20"/>
                <w:lang w:val="en-US"/>
              </w:rPr>
              <w:t>;</w:t>
            </w:r>
          </w:p>
          <w:p w14:paraId="28C587DD" w14:textId="427677DC" w:rsidR="00073402" w:rsidRPr="001E4437" w:rsidRDefault="00073402" w:rsidP="00073402">
            <w:pPr>
              <w:pStyle w:val="Default"/>
              <w:jc w:val="center"/>
              <w:rPr>
                <w:rFonts w:ascii="Trebuchet MS" w:hAnsi="Trebuchet MS" w:cstheme="minorHAnsi"/>
                <w:sz w:val="20"/>
                <w:szCs w:val="20"/>
              </w:rPr>
            </w:pPr>
            <w:r w:rsidRPr="001E4437">
              <w:rPr>
                <w:rFonts w:ascii="Trebuchet MS" w:hAnsi="Trebuchet MS" w:cstheme="minorHAnsi"/>
                <w:sz w:val="20"/>
                <w:szCs w:val="20"/>
              </w:rPr>
              <w:t>Art. 9(</w:t>
            </w:r>
            <w:r w:rsidR="00A43BEF" w:rsidRPr="001E4437">
              <w:rPr>
                <w:rFonts w:ascii="Trebuchet MS" w:hAnsi="Trebuchet MS" w:cstheme="minorHAnsi"/>
                <w:sz w:val="20"/>
                <w:szCs w:val="20"/>
              </w:rPr>
              <w:t>3</w:t>
            </w:r>
            <w:r w:rsidRPr="001E4437">
              <w:rPr>
                <w:rFonts w:ascii="Trebuchet MS" w:hAnsi="Trebuchet MS" w:cstheme="minorHAnsi"/>
                <w:sz w:val="20"/>
                <w:szCs w:val="20"/>
              </w:rPr>
              <w:t xml:space="preserve">) c) și d) H.G.; </w:t>
            </w:r>
          </w:p>
          <w:p w14:paraId="3CF9DF4F" w14:textId="55E1124E" w:rsidR="00073402" w:rsidRPr="001E4437" w:rsidRDefault="00073402" w:rsidP="00073402">
            <w:pPr>
              <w:pStyle w:val="Default"/>
              <w:jc w:val="center"/>
              <w:rPr>
                <w:rFonts w:ascii="Trebuchet MS" w:hAnsi="Trebuchet MS" w:cstheme="minorHAnsi"/>
                <w:sz w:val="20"/>
                <w:szCs w:val="20"/>
              </w:rPr>
            </w:pPr>
            <w:r w:rsidRPr="001E4437">
              <w:rPr>
                <w:rFonts w:ascii="Trebuchet MS" w:hAnsi="Trebuchet MS" w:cstheme="minorHAnsi"/>
                <w:sz w:val="20"/>
                <w:szCs w:val="20"/>
              </w:rPr>
              <w:t>Art. 2</w:t>
            </w:r>
            <w:r w:rsidR="00A43BEF" w:rsidRPr="001E4437">
              <w:rPr>
                <w:rFonts w:ascii="Trebuchet MS" w:hAnsi="Trebuchet MS" w:cstheme="minorHAnsi"/>
                <w:sz w:val="20"/>
                <w:szCs w:val="20"/>
              </w:rPr>
              <w:t>0</w:t>
            </w:r>
            <w:r w:rsidRPr="001E4437">
              <w:rPr>
                <w:rFonts w:ascii="Trebuchet MS" w:hAnsi="Trebuchet MS" w:cstheme="minorHAnsi"/>
                <w:sz w:val="20"/>
                <w:szCs w:val="20"/>
              </w:rPr>
              <w:t xml:space="preserve">(1) c) și (2) </w:t>
            </w:r>
          </w:p>
          <w:p w14:paraId="58F8B21D" w14:textId="77777777" w:rsidR="00073402" w:rsidRPr="001E4437" w:rsidRDefault="00073402" w:rsidP="00073402">
            <w:pPr>
              <w:spacing w:line="276" w:lineRule="auto"/>
              <w:jc w:val="center"/>
              <w:rPr>
                <w:rFonts w:ascii="Trebuchet MS" w:hAnsi="Trebuchet MS" w:cstheme="minorHAnsi"/>
                <w:sz w:val="20"/>
                <w:szCs w:val="20"/>
              </w:rPr>
            </w:pPr>
            <w:r w:rsidRPr="001E4437">
              <w:rPr>
                <w:rFonts w:ascii="Trebuchet MS" w:hAnsi="Trebuchet MS" w:cstheme="minorHAnsi"/>
                <w:sz w:val="20"/>
                <w:szCs w:val="20"/>
              </w:rPr>
              <w:t>H.G.</w:t>
            </w:r>
          </w:p>
          <w:p w14:paraId="18446AE4" w14:textId="77777777" w:rsidR="00073402" w:rsidRPr="001E4437" w:rsidRDefault="00073402" w:rsidP="00E4528D">
            <w:pPr>
              <w:spacing w:line="276" w:lineRule="auto"/>
              <w:jc w:val="center"/>
              <w:rPr>
                <w:rFonts w:ascii="Trebuchet MS" w:hAnsi="Trebuchet MS" w:cstheme="minorHAnsi"/>
                <w:sz w:val="20"/>
                <w:szCs w:val="20"/>
              </w:rPr>
            </w:pPr>
          </w:p>
          <w:p w14:paraId="5B8A7F3D" w14:textId="07A46FE2" w:rsidR="00F92D74" w:rsidRPr="001E4437" w:rsidRDefault="00F92D74" w:rsidP="0087056E">
            <w:pPr>
              <w:jc w:val="center"/>
              <w:rPr>
                <w:rFonts w:ascii="Trebuchet MS" w:hAnsi="Trebuchet MS" w:cstheme="minorHAnsi"/>
                <w:sz w:val="20"/>
                <w:szCs w:val="20"/>
              </w:rPr>
            </w:pPr>
          </w:p>
        </w:tc>
        <w:tc>
          <w:tcPr>
            <w:tcW w:w="1843" w:type="dxa"/>
          </w:tcPr>
          <w:p w14:paraId="54EC9446" w14:textId="36881CF1" w:rsidR="00E4528D" w:rsidRPr="001E4437" w:rsidRDefault="007F3E0C"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164 (1), 165 și 166 Lege</w:t>
            </w:r>
            <w:r w:rsidR="00133147" w:rsidRPr="001E4437">
              <w:rPr>
                <w:rFonts w:ascii="Trebuchet MS" w:hAnsi="Trebuchet MS" w:cstheme="minorHAnsi"/>
                <w:sz w:val="20"/>
                <w:szCs w:val="20"/>
              </w:rPr>
              <w:t>;</w:t>
            </w:r>
          </w:p>
          <w:p w14:paraId="5502DBDE" w14:textId="77777777" w:rsidR="00133147" w:rsidRPr="001E4437" w:rsidRDefault="00133147" w:rsidP="00133147">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9(4) c) și d) H.G.; </w:t>
            </w:r>
          </w:p>
          <w:p w14:paraId="69B9C77C" w14:textId="77777777" w:rsidR="00133147" w:rsidRPr="001E4437" w:rsidRDefault="00133147" w:rsidP="00133147">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22(1) c) și (2) </w:t>
            </w:r>
          </w:p>
          <w:p w14:paraId="1726D935" w14:textId="77777777" w:rsidR="00133147" w:rsidRPr="001E4437" w:rsidRDefault="00133147" w:rsidP="00133147">
            <w:pPr>
              <w:spacing w:line="276" w:lineRule="auto"/>
              <w:jc w:val="center"/>
              <w:rPr>
                <w:rFonts w:ascii="Trebuchet MS" w:hAnsi="Trebuchet MS" w:cstheme="minorHAnsi"/>
                <w:sz w:val="20"/>
                <w:szCs w:val="20"/>
              </w:rPr>
            </w:pPr>
            <w:r w:rsidRPr="001E4437">
              <w:rPr>
                <w:rFonts w:ascii="Trebuchet MS" w:hAnsi="Trebuchet MS" w:cstheme="minorHAnsi"/>
                <w:sz w:val="20"/>
                <w:szCs w:val="20"/>
              </w:rPr>
              <w:t>H.G.</w:t>
            </w:r>
          </w:p>
          <w:p w14:paraId="080C2562" w14:textId="77777777" w:rsidR="00133147" w:rsidRPr="001E4437" w:rsidRDefault="00133147" w:rsidP="00E4528D">
            <w:pPr>
              <w:spacing w:line="276" w:lineRule="auto"/>
              <w:jc w:val="center"/>
              <w:rPr>
                <w:rFonts w:ascii="Trebuchet MS" w:hAnsi="Trebuchet MS" w:cstheme="minorHAnsi"/>
                <w:sz w:val="20"/>
                <w:szCs w:val="20"/>
              </w:rPr>
            </w:pPr>
          </w:p>
          <w:p w14:paraId="6B40366D" w14:textId="3C744E4C" w:rsidR="00F92D74" w:rsidRPr="001E4437" w:rsidRDefault="00F92D74" w:rsidP="0087056E">
            <w:pPr>
              <w:jc w:val="center"/>
              <w:rPr>
                <w:rFonts w:ascii="Trebuchet MS" w:hAnsi="Trebuchet MS" w:cstheme="minorHAnsi"/>
                <w:sz w:val="20"/>
                <w:szCs w:val="20"/>
              </w:rPr>
            </w:pPr>
          </w:p>
        </w:tc>
        <w:tc>
          <w:tcPr>
            <w:tcW w:w="3402" w:type="dxa"/>
          </w:tcPr>
          <w:p w14:paraId="1974E9B0" w14:textId="77777777" w:rsidR="00E4528D" w:rsidRPr="001E4437" w:rsidRDefault="00E4528D" w:rsidP="00E4528D">
            <w:pPr>
              <w:spacing w:line="276" w:lineRule="auto"/>
              <w:jc w:val="both"/>
              <w:rPr>
                <w:rFonts w:ascii="Trebuchet MS" w:hAnsi="Trebuchet MS" w:cstheme="minorHAnsi"/>
                <w:sz w:val="20"/>
                <w:szCs w:val="20"/>
              </w:rPr>
            </w:pPr>
          </w:p>
        </w:tc>
      </w:tr>
      <w:tr w:rsidR="00E4528D" w:rsidRPr="00991241" w14:paraId="1CA14398" w14:textId="77777777" w:rsidTr="00206D32">
        <w:tc>
          <w:tcPr>
            <w:tcW w:w="709" w:type="dxa"/>
          </w:tcPr>
          <w:p w14:paraId="6A777A97"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4A6DB3C" w14:textId="1B8598AC" w:rsidR="00E4528D" w:rsidRPr="00717A4C" w:rsidRDefault="00E4528D" w:rsidP="001E4437">
            <w:pPr>
              <w:pStyle w:val="Default"/>
              <w:jc w:val="both"/>
              <w:rPr>
                <w:rFonts w:ascii="Trebuchet MS" w:hAnsi="Trebuchet MS" w:cstheme="minorHAnsi"/>
                <w:sz w:val="20"/>
                <w:szCs w:val="20"/>
              </w:rPr>
            </w:pPr>
            <w:r w:rsidRPr="00717A4C">
              <w:rPr>
                <w:rFonts w:ascii="Trebuchet MS" w:hAnsi="Trebuchet MS" w:cstheme="minorHAnsi"/>
                <w:sz w:val="20"/>
                <w:szCs w:val="20"/>
              </w:rPr>
              <w:t>Modul de monitorizare a implementării contractului</w:t>
            </w:r>
            <w:r w:rsidR="001F33AE" w:rsidRPr="00717A4C">
              <w:rPr>
                <w:rFonts w:ascii="Trebuchet MS" w:hAnsi="Trebuchet MS" w:cstheme="minorHAnsi"/>
                <w:sz w:val="20"/>
                <w:szCs w:val="20"/>
              </w:rPr>
              <w:t xml:space="preserve"> și a măsurătorilor aferente progresului fizic al lucrărilor executate  </w:t>
            </w:r>
            <w:r w:rsidRPr="00717A4C">
              <w:rPr>
                <w:rFonts w:ascii="Trebuchet MS" w:hAnsi="Trebuchet MS" w:cstheme="minorHAnsi"/>
                <w:sz w:val="20"/>
                <w:szCs w:val="20"/>
              </w:rPr>
              <w:t>este corelat cu natura acestuia, respectiv cu modul de decontare (decontarea poate fi pe stadii fizice sau obiecte/activități (articole comasate), ori pe articole de deviz aferente consumurilor de manoperă, materiale transport, utilaje, etc</w:t>
            </w:r>
            <w:r w:rsidR="00CB0944" w:rsidRPr="00717A4C">
              <w:rPr>
                <w:rFonts w:ascii="Trebuchet MS" w:hAnsi="Trebuchet MS" w:cstheme="minorHAnsi"/>
                <w:sz w:val="20"/>
                <w:szCs w:val="20"/>
              </w:rPr>
              <w:t>)</w:t>
            </w:r>
            <w:r w:rsidRPr="00717A4C">
              <w:rPr>
                <w:rFonts w:ascii="Trebuchet MS" w:hAnsi="Trebuchet MS" w:cstheme="minorHAnsi"/>
                <w:sz w:val="20"/>
                <w:szCs w:val="20"/>
              </w:rPr>
              <w:t xml:space="preserve"> sau există în contract clauze cu </w:t>
            </w:r>
            <w:r w:rsidRPr="00717A4C">
              <w:rPr>
                <w:rFonts w:ascii="Trebuchet MS" w:hAnsi="Trebuchet MS" w:cstheme="minorHAnsi"/>
                <w:sz w:val="20"/>
                <w:szCs w:val="20"/>
              </w:rPr>
              <w:lastRenderedPageBreak/>
              <w:t xml:space="preserve">prevederi similare clauzei nr. 49 și clauzei 50. </w:t>
            </w:r>
            <w:r w:rsidRPr="00717A4C">
              <w:rPr>
                <w:rFonts w:ascii="Trebuchet MS" w:hAnsi="Trebuchet MS" w:cstheme="minorHAnsi"/>
                <w:i/>
                <w:iCs/>
                <w:sz w:val="20"/>
                <w:szCs w:val="20"/>
              </w:rPr>
              <w:t>Plăți</w:t>
            </w:r>
            <w:r w:rsidRPr="00717A4C">
              <w:rPr>
                <w:rFonts w:ascii="Trebuchet MS" w:hAnsi="Trebuchet MS" w:cstheme="minorHAnsi"/>
                <w:sz w:val="20"/>
                <w:szCs w:val="20"/>
              </w:rPr>
              <w:t xml:space="preserve"> din Anexa 1 la H.G. nr. 1/2018).</w:t>
            </w:r>
          </w:p>
          <w:p w14:paraId="10354140" w14:textId="77777777" w:rsidR="00E4528D" w:rsidRPr="00717A4C" w:rsidRDefault="00E4528D" w:rsidP="001E4437">
            <w:pPr>
              <w:pStyle w:val="Default"/>
              <w:jc w:val="both"/>
              <w:rPr>
                <w:rFonts w:ascii="Trebuchet MS" w:hAnsi="Trebuchet MS" w:cstheme="minorHAnsi"/>
                <w:sz w:val="20"/>
                <w:szCs w:val="20"/>
              </w:rPr>
            </w:pPr>
            <w:r w:rsidRPr="00717A4C">
              <w:rPr>
                <w:rFonts w:ascii="Trebuchet MS" w:hAnsi="Trebuchet MS" w:cs="Calibri"/>
                <w:iCs/>
                <w:sz w:val="20"/>
                <w:szCs w:val="20"/>
              </w:rPr>
              <w:t>Acest punct de verificare se consideră îndeplinit în cazul în care sunt utilizate condițiile generale și specifice aprobate prin H.G. nr. 1/2018)</w:t>
            </w:r>
            <w:r w:rsidRPr="00717A4C">
              <w:rPr>
                <w:rFonts w:ascii="Trebuchet MS" w:eastAsia="Calibri" w:hAnsi="Trebuchet MS" w:cstheme="minorHAnsi"/>
                <w:iCs/>
                <w:sz w:val="20"/>
                <w:szCs w:val="20"/>
              </w:rPr>
              <w:t>.</w:t>
            </w:r>
          </w:p>
        </w:tc>
        <w:tc>
          <w:tcPr>
            <w:tcW w:w="1560" w:type="dxa"/>
          </w:tcPr>
          <w:p w14:paraId="6614ED6B"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tc>
        <w:tc>
          <w:tcPr>
            <w:tcW w:w="1842" w:type="dxa"/>
          </w:tcPr>
          <w:p w14:paraId="4BE5126A" w14:textId="1ECB24E4" w:rsidR="00E4528D" w:rsidRPr="001E4437" w:rsidRDefault="007F3E0C" w:rsidP="00E4528D">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154 (1), 155 și 156 Lege.</w:t>
            </w:r>
          </w:p>
        </w:tc>
        <w:tc>
          <w:tcPr>
            <w:tcW w:w="1843" w:type="dxa"/>
          </w:tcPr>
          <w:p w14:paraId="3841EC2F" w14:textId="7E4FC3C2" w:rsidR="005D0E06" w:rsidRPr="001E4437" w:rsidRDefault="005D0E06" w:rsidP="005D0E06">
            <w:pPr>
              <w:spacing w:line="276" w:lineRule="auto"/>
              <w:jc w:val="center"/>
              <w:rPr>
                <w:rFonts w:ascii="Trebuchet MS" w:hAnsi="Trebuchet MS" w:cstheme="minorHAnsi"/>
                <w:sz w:val="20"/>
                <w:szCs w:val="20"/>
              </w:rPr>
            </w:pPr>
            <w:r w:rsidRPr="001E4437">
              <w:rPr>
                <w:rFonts w:ascii="Trebuchet MS" w:hAnsi="Trebuchet MS" w:cstheme="minorHAnsi"/>
                <w:sz w:val="20"/>
                <w:szCs w:val="20"/>
              </w:rPr>
              <w:t>Art. 164 (1), 165 și 166 Lege.</w:t>
            </w:r>
          </w:p>
          <w:p w14:paraId="2E003F9B" w14:textId="72530269" w:rsidR="00E4528D" w:rsidRPr="001E4437" w:rsidRDefault="00E4528D" w:rsidP="00E4528D">
            <w:pPr>
              <w:spacing w:line="276" w:lineRule="auto"/>
              <w:jc w:val="center"/>
              <w:rPr>
                <w:rFonts w:ascii="Trebuchet MS" w:hAnsi="Trebuchet MS" w:cstheme="minorHAnsi"/>
                <w:sz w:val="20"/>
                <w:szCs w:val="20"/>
              </w:rPr>
            </w:pPr>
          </w:p>
        </w:tc>
        <w:tc>
          <w:tcPr>
            <w:tcW w:w="3402" w:type="dxa"/>
          </w:tcPr>
          <w:p w14:paraId="5A94E1A4" w14:textId="77777777" w:rsidR="00E4528D" w:rsidRPr="001E4437" w:rsidRDefault="00E4528D" w:rsidP="00E4528D">
            <w:pPr>
              <w:spacing w:line="276" w:lineRule="auto"/>
              <w:jc w:val="both"/>
              <w:rPr>
                <w:rFonts w:ascii="Trebuchet MS" w:hAnsi="Trebuchet MS" w:cstheme="minorHAnsi"/>
                <w:sz w:val="20"/>
                <w:szCs w:val="20"/>
              </w:rPr>
            </w:pPr>
          </w:p>
        </w:tc>
      </w:tr>
      <w:tr w:rsidR="00E4528D" w:rsidRPr="00991241" w14:paraId="558F6102" w14:textId="77777777" w:rsidTr="00206D32">
        <w:tc>
          <w:tcPr>
            <w:tcW w:w="709" w:type="dxa"/>
          </w:tcPr>
          <w:p w14:paraId="3D29821E"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C7181BA" w14:textId="77777777" w:rsidR="00E4528D" w:rsidRPr="00717A4C" w:rsidRDefault="00E4528D" w:rsidP="001E4437">
            <w:pPr>
              <w:pStyle w:val="Default"/>
              <w:jc w:val="both"/>
              <w:rPr>
                <w:rFonts w:ascii="Trebuchet MS" w:hAnsi="Trebuchet MS" w:cstheme="minorHAnsi"/>
                <w:sz w:val="20"/>
                <w:szCs w:val="20"/>
              </w:rPr>
            </w:pPr>
            <w:r w:rsidRPr="00717A4C">
              <w:rPr>
                <w:rFonts w:ascii="Trebuchet MS" w:hAnsi="Trebuchet MS" w:cs="Calibri"/>
                <w:sz w:val="20"/>
                <w:szCs w:val="20"/>
                <w:lang w:eastAsia="ro-RO"/>
              </w:rPr>
              <w:t>În cadrul documentației de atribuire există mențiunea că orice referire la  standarde, mărci, brevete, tipuri, origine sau la o producție specifică, trebuie interpretată ca fiind însoțită de sintagma "sau echivalent".</w:t>
            </w:r>
          </w:p>
        </w:tc>
        <w:tc>
          <w:tcPr>
            <w:tcW w:w="1560" w:type="dxa"/>
          </w:tcPr>
          <w:p w14:paraId="298AABB1"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47E9672A" w14:textId="77777777" w:rsidR="00E4528D" w:rsidRPr="001E4437" w:rsidRDefault="00E4528D" w:rsidP="00E4528D">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156 (1) și (2) Lege.</w:t>
            </w:r>
          </w:p>
        </w:tc>
        <w:tc>
          <w:tcPr>
            <w:tcW w:w="1843" w:type="dxa"/>
          </w:tcPr>
          <w:p w14:paraId="60278322" w14:textId="77777777" w:rsidR="00E4528D" w:rsidRPr="001E4437" w:rsidRDefault="00E4528D" w:rsidP="00E4528D">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166 (1) și (2) Lege.</w:t>
            </w:r>
          </w:p>
        </w:tc>
        <w:tc>
          <w:tcPr>
            <w:tcW w:w="3402" w:type="dxa"/>
          </w:tcPr>
          <w:p w14:paraId="66DE9720" w14:textId="77777777" w:rsidR="00E4528D" w:rsidRPr="00991241" w:rsidRDefault="00E4528D" w:rsidP="00E4528D">
            <w:pPr>
              <w:pStyle w:val="CommentText"/>
              <w:rPr>
                <w:rFonts w:ascii="Trebuchet MS" w:hAnsi="Trebuchet MS"/>
                <w:color w:val="FF0000"/>
              </w:rPr>
            </w:pPr>
          </w:p>
          <w:p w14:paraId="0458966C" w14:textId="77777777" w:rsidR="00E4528D" w:rsidRPr="001E4437" w:rsidRDefault="00E4528D" w:rsidP="00E4528D">
            <w:pPr>
              <w:spacing w:line="276" w:lineRule="auto"/>
              <w:jc w:val="both"/>
              <w:rPr>
                <w:rFonts w:ascii="Trebuchet MS" w:hAnsi="Trebuchet MS" w:cstheme="minorHAnsi"/>
                <w:sz w:val="20"/>
                <w:szCs w:val="20"/>
              </w:rPr>
            </w:pPr>
          </w:p>
        </w:tc>
      </w:tr>
      <w:tr w:rsidR="00E4528D" w:rsidRPr="00991241" w14:paraId="4CB18156" w14:textId="77777777" w:rsidTr="001E4437">
        <w:tc>
          <w:tcPr>
            <w:tcW w:w="14742" w:type="dxa"/>
            <w:gridSpan w:val="6"/>
            <w:shd w:val="clear" w:color="auto" w:fill="FABF8F" w:themeFill="accent6" w:themeFillTint="99"/>
          </w:tcPr>
          <w:p w14:paraId="78897745" w14:textId="77777777" w:rsidR="00E4528D" w:rsidRPr="00717A4C" w:rsidRDefault="00E4528D" w:rsidP="001E4437">
            <w:pPr>
              <w:pStyle w:val="CommentText"/>
              <w:jc w:val="both"/>
              <w:rPr>
                <w:rFonts w:ascii="Trebuchet MS" w:hAnsi="Trebuchet MS"/>
                <w:color w:val="FF0000"/>
              </w:rPr>
            </w:pPr>
            <w:r w:rsidRPr="00717A4C">
              <w:rPr>
                <w:rFonts w:ascii="Trebuchet MS" w:hAnsi="Trebuchet MS" w:cs="Calibri"/>
                <w:b/>
                <w:bCs/>
                <w:lang w:eastAsia="ro-RO"/>
              </w:rPr>
              <w:t>Prevederi contractuale</w:t>
            </w:r>
          </w:p>
        </w:tc>
      </w:tr>
      <w:tr w:rsidR="00E4528D" w:rsidRPr="00991241" w14:paraId="57628F99" w14:textId="77777777" w:rsidTr="00206D32">
        <w:tc>
          <w:tcPr>
            <w:tcW w:w="709" w:type="dxa"/>
          </w:tcPr>
          <w:p w14:paraId="50BB900A"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691BAA1" w14:textId="027D22AB" w:rsidR="00E4528D" w:rsidRPr="00717A4C" w:rsidRDefault="00E4528D" w:rsidP="001E4437">
            <w:pPr>
              <w:pStyle w:val="Default"/>
              <w:jc w:val="both"/>
              <w:rPr>
                <w:rFonts w:ascii="Trebuchet MS" w:hAnsi="Trebuchet MS" w:cstheme="minorHAnsi"/>
                <w:color w:val="auto"/>
                <w:sz w:val="20"/>
                <w:szCs w:val="20"/>
                <w:lang w:eastAsia="en-US"/>
              </w:rPr>
            </w:pPr>
            <w:r w:rsidRPr="00717A4C">
              <w:rPr>
                <w:rFonts w:ascii="Trebuchet MS" w:hAnsi="Trebuchet MS" w:cstheme="minorHAnsi"/>
                <w:color w:val="auto"/>
                <w:sz w:val="20"/>
                <w:szCs w:val="20"/>
                <w:lang w:eastAsia="en-US"/>
              </w:rPr>
              <w:t>În cazul contractelor care</w:t>
            </w:r>
            <w:r w:rsidRPr="00717A4C">
              <w:rPr>
                <w:rFonts w:ascii="Trebuchet MS" w:hAnsi="Trebuchet MS" w:cstheme="minorHAnsi"/>
                <w:color w:val="auto"/>
                <w:sz w:val="20"/>
                <w:szCs w:val="20"/>
              </w:rPr>
              <w:t xml:space="preserve"> </w:t>
            </w:r>
            <w:r w:rsidRPr="00717A4C">
              <w:rPr>
                <w:rFonts w:ascii="Trebuchet MS" w:hAnsi="Trebuchet MS" w:cstheme="minorHAnsi"/>
                <w:color w:val="auto"/>
                <w:sz w:val="20"/>
                <w:szCs w:val="20"/>
                <w:lang w:eastAsia="en-US"/>
              </w:rPr>
              <w:t xml:space="preserve">utilizează condițiile generale și specifice aprobate prin Anexa nr. 1 H.G. nr. 1/2018, contractul respectă formularul standard </w:t>
            </w:r>
            <w:r w:rsidR="006D422D" w:rsidRPr="00717A4C">
              <w:rPr>
                <w:rFonts w:ascii="Trebuchet MS" w:hAnsi="Trebuchet MS" w:cstheme="minorHAnsi"/>
                <w:color w:val="auto"/>
                <w:sz w:val="20"/>
                <w:szCs w:val="20"/>
                <w:lang w:eastAsia="en-US"/>
              </w:rPr>
              <w:t xml:space="preserve"> și </w:t>
            </w:r>
            <w:r w:rsidRPr="00717A4C">
              <w:rPr>
                <w:rFonts w:ascii="Trebuchet MS" w:hAnsi="Trebuchet MS" w:cstheme="minorHAnsi"/>
                <w:color w:val="auto"/>
                <w:sz w:val="20"/>
                <w:szCs w:val="20"/>
                <w:lang w:eastAsia="en-US"/>
              </w:rPr>
              <w:t>condiții</w:t>
            </w:r>
            <w:r w:rsidR="006D422D" w:rsidRPr="00717A4C">
              <w:rPr>
                <w:rFonts w:ascii="Trebuchet MS" w:hAnsi="Trebuchet MS" w:cstheme="minorHAnsi"/>
                <w:color w:val="auto"/>
                <w:sz w:val="20"/>
                <w:szCs w:val="20"/>
                <w:lang w:eastAsia="en-US"/>
              </w:rPr>
              <w:t>le</w:t>
            </w:r>
            <w:r w:rsidRPr="00717A4C">
              <w:rPr>
                <w:rFonts w:ascii="Trebuchet MS" w:hAnsi="Trebuchet MS" w:cstheme="minorHAnsi"/>
                <w:color w:val="auto"/>
                <w:sz w:val="20"/>
                <w:szCs w:val="20"/>
                <w:lang w:eastAsia="en-US"/>
              </w:rPr>
              <w:t xml:space="preserve"> contractuale generale și specifice</w:t>
            </w:r>
            <w:r w:rsidR="006D422D" w:rsidRPr="00717A4C">
              <w:rPr>
                <w:rFonts w:ascii="Trebuchet MS" w:hAnsi="Trebuchet MS" w:cstheme="minorHAnsi"/>
                <w:color w:val="auto"/>
                <w:sz w:val="20"/>
                <w:szCs w:val="20"/>
                <w:lang w:eastAsia="en-US"/>
              </w:rPr>
              <w:t xml:space="preserve"> prevăzute </w:t>
            </w:r>
            <w:r w:rsidRPr="00717A4C">
              <w:rPr>
                <w:rFonts w:ascii="Trebuchet MS" w:hAnsi="Trebuchet MS" w:cstheme="minorHAnsi"/>
                <w:color w:val="auto"/>
                <w:sz w:val="20"/>
                <w:szCs w:val="20"/>
                <w:lang w:eastAsia="en-US"/>
              </w:rPr>
              <w:t>de H.G. menționată.</w:t>
            </w:r>
          </w:p>
        </w:tc>
        <w:tc>
          <w:tcPr>
            <w:tcW w:w="1560" w:type="dxa"/>
          </w:tcPr>
          <w:p w14:paraId="5FB19B03" w14:textId="77777777" w:rsidR="00E4528D" w:rsidRPr="001E4437" w:rsidRDefault="00E4528D" w:rsidP="00E4528D">
            <w:pPr>
              <w:spacing w:line="276" w:lineRule="auto"/>
              <w:jc w:val="center"/>
              <w:rPr>
                <w:rFonts w:ascii="Trebuchet MS" w:eastAsiaTheme="minorHAnsi" w:hAnsi="Trebuchet MS" w:cstheme="minorHAnsi"/>
                <w:sz w:val="20"/>
                <w:szCs w:val="20"/>
                <w:lang w:eastAsia="en-US"/>
              </w:rPr>
            </w:pPr>
            <w:r w:rsidRPr="001E4437">
              <w:rPr>
                <w:rFonts w:ascii="Trebuchet MS" w:eastAsiaTheme="minorHAnsi" w:hAnsi="Trebuchet MS" w:cstheme="minorHAnsi"/>
                <w:sz w:val="20"/>
                <w:szCs w:val="20"/>
                <w:lang w:eastAsia="en-US"/>
              </w:rPr>
              <w:t>Regularitate</w:t>
            </w:r>
          </w:p>
        </w:tc>
        <w:tc>
          <w:tcPr>
            <w:tcW w:w="1842" w:type="dxa"/>
          </w:tcPr>
          <w:p w14:paraId="3B94AAD7" w14:textId="77777777" w:rsidR="00E4528D" w:rsidRPr="001E4437" w:rsidRDefault="00E4528D" w:rsidP="00E4528D">
            <w:pPr>
              <w:pStyle w:val="Default"/>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Art.1 H.G. nr. 1/2018.</w:t>
            </w:r>
          </w:p>
        </w:tc>
        <w:tc>
          <w:tcPr>
            <w:tcW w:w="1843" w:type="dxa"/>
          </w:tcPr>
          <w:p w14:paraId="516AD165" w14:textId="77777777" w:rsidR="00E4528D" w:rsidRPr="001E4437" w:rsidRDefault="00E4528D" w:rsidP="00E4528D">
            <w:pPr>
              <w:pStyle w:val="Default"/>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Art.1 H.G. nr. 1/2018.</w:t>
            </w:r>
          </w:p>
        </w:tc>
        <w:tc>
          <w:tcPr>
            <w:tcW w:w="3402" w:type="dxa"/>
          </w:tcPr>
          <w:p w14:paraId="09F000FD" w14:textId="77777777" w:rsidR="00E4528D" w:rsidRPr="001E4437" w:rsidRDefault="00E4528D" w:rsidP="00827A88">
            <w:pPr>
              <w:pStyle w:val="CommentText"/>
              <w:jc w:val="center"/>
              <w:rPr>
                <w:rFonts w:ascii="Trebuchet MS" w:hAnsi="Trebuchet MS" w:cstheme="minorHAnsi"/>
              </w:rPr>
            </w:pPr>
          </w:p>
        </w:tc>
      </w:tr>
      <w:tr w:rsidR="00E4528D" w:rsidRPr="00991241" w14:paraId="7ECE5B12" w14:textId="77777777" w:rsidTr="00206D32">
        <w:tc>
          <w:tcPr>
            <w:tcW w:w="709" w:type="dxa"/>
          </w:tcPr>
          <w:p w14:paraId="7B2BC86E"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9B51AB9" w14:textId="77777777" w:rsidR="00E4528D" w:rsidRPr="00717A4C" w:rsidRDefault="00E4528D" w:rsidP="001E4437">
            <w:pPr>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Contractul include prevederi privind consecințele ce decurg din neîndeplinirea obligațiilor/ responsabilităților de către părți</w:t>
            </w:r>
            <w:r w:rsidRPr="00717A4C">
              <w:rPr>
                <w:rFonts w:ascii="Trebuchet MS" w:hAnsi="Trebuchet MS" w:cs="Calibri"/>
                <w:sz w:val="20"/>
                <w:szCs w:val="20"/>
              </w:rPr>
              <w:t>:</w:t>
            </w:r>
          </w:p>
          <w:p w14:paraId="13CF014D" w14:textId="0BE10149" w:rsidR="00E4528D" w:rsidRPr="00717A4C" w:rsidRDefault="00C252C9" w:rsidP="001E4437">
            <w:pPr>
              <w:numPr>
                <w:ilvl w:val="0"/>
                <w:numId w:val="22"/>
              </w:numPr>
              <w:contextualSpacing/>
              <w:jc w:val="both"/>
              <w:rPr>
                <w:rFonts w:ascii="Trebuchet MS" w:hAnsi="Trebuchet MS" w:cs="Arial"/>
                <w:iCs/>
                <w:color w:val="000000"/>
                <w:sz w:val="20"/>
                <w:szCs w:val="20"/>
              </w:rPr>
            </w:pPr>
            <w:r>
              <w:rPr>
                <w:rFonts w:ascii="Trebuchet MS" w:hAnsi="Trebuchet MS" w:cs="Arial"/>
                <w:iCs/>
                <w:color w:val="000000"/>
                <w:sz w:val="20"/>
                <w:szCs w:val="20"/>
              </w:rPr>
              <w:t>formularul/modelul de contract</w:t>
            </w:r>
            <w:r w:rsidR="00E4528D" w:rsidRPr="00717A4C">
              <w:rPr>
                <w:rFonts w:ascii="Trebuchet MS" w:hAnsi="Trebuchet MS" w:cs="Arial"/>
                <w:iCs/>
                <w:color w:val="000000"/>
                <w:sz w:val="20"/>
                <w:szCs w:val="20"/>
              </w:rPr>
              <w:t>, este personalizat și este corelat cu obiectul contractului;</w:t>
            </w:r>
          </w:p>
          <w:p w14:paraId="0771B580" w14:textId="77E9AAA2" w:rsidR="00E4528D" w:rsidRPr="00717A4C" w:rsidRDefault="00E4528D" w:rsidP="001E4437">
            <w:pPr>
              <w:numPr>
                <w:ilvl w:val="0"/>
                <w:numId w:val="22"/>
              </w:numPr>
              <w:contextualSpacing/>
              <w:jc w:val="both"/>
              <w:rPr>
                <w:rFonts w:ascii="Trebuchet MS" w:hAnsi="Trebuchet MS" w:cs="Arial"/>
                <w:iCs/>
                <w:color w:val="000000"/>
                <w:sz w:val="20"/>
                <w:szCs w:val="20"/>
              </w:rPr>
            </w:pPr>
            <w:r w:rsidRPr="00717A4C">
              <w:rPr>
                <w:rFonts w:ascii="Trebuchet MS" w:hAnsi="Trebuchet MS" w:cs="Arial"/>
                <w:iCs/>
                <w:color w:val="000000"/>
                <w:sz w:val="20"/>
                <w:szCs w:val="20"/>
              </w:rPr>
              <w:t>în formularul/modelul de contract se regăsește o clauză contractuală privind asumarea de către contractant a obligativității existenței resurselor necesare pentru execuția lucrărilor solicitate de autoritatea contractantă (de exemplu resurse umane, materiale echipamente/aparatură, utilaje și orice alte articole provizorii sau permanente),  conform celor declarate la nivelul ofertei</w:t>
            </w:r>
            <w:r w:rsidRPr="00717A4C">
              <w:rPr>
                <w:rFonts w:ascii="Trebuchet MS" w:hAnsi="Trebuchet MS" w:cs="Times New Roman"/>
                <w:sz w:val="20"/>
                <w:szCs w:val="20"/>
              </w:rPr>
              <w:t xml:space="preserve"> </w:t>
            </w:r>
            <w:r w:rsidRPr="00717A4C">
              <w:rPr>
                <w:rFonts w:ascii="Trebuchet MS" w:hAnsi="Trebuchet MS" w:cs="Arial"/>
                <w:iCs/>
                <w:color w:val="000000"/>
                <w:sz w:val="20"/>
                <w:szCs w:val="20"/>
              </w:rPr>
              <w:t xml:space="preserve">și documentației de atribuire, precum și obligația mobilizării de resurse suplimentare în cazul în care progresul fizic al lucrărilor executate nu corespunde celui asumat prin planul de execuție aprobat de autoritatea contractantă, </w:t>
            </w:r>
            <w:r w:rsidRPr="00717A4C">
              <w:rPr>
                <w:rFonts w:ascii="Trebuchet MS" w:hAnsi="Trebuchet MS" w:cs="Arial"/>
                <w:iCs/>
                <w:color w:val="000000"/>
                <w:sz w:val="20"/>
                <w:szCs w:val="20"/>
              </w:rPr>
              <w:lastRenderedPageBreak/>
              <w:t>fără ca acestea să implice costuri suplimentare pentru autoritatea contractantă</w:t>
            </w:r>
            <w:r w:rsidR="007E36B2" w:rsidRPr="00717A4C">
              <w:rPr>
                <w:rFonts w:ascii="Trebuchet MS" w:hAnsi="Trebuchet MS" w:cs="Arial"/>
                <w:iCs/>
                <w:color w:val="000000"/>
                <w:sz w:val="20"/>
                <w:szCs w:val="20"/>
              </w:rPr>
              <w:t>.</w:t>
            </w:r>
            <w:r w:rsidR="00071DF6" w:rsidRPr="00717A4C">
              <w:rPr>
                <w:rFonts w:ascii="Trebuchet MS" w:hAnsi="Trebuchet MS" w:cs="Arial"/>
                <w:iCs/>
                <w:color w:val="000000"/>
                <w:sz w:val="20"/>
                <w:szCs w:val="20"/>
              </w:rPr>
              <w:t xml:space="preserve"> </w:t>
            </w:r>
            <w:r w:rsidR="005404E2" w:rsidRPr="00717A4C">
              <w:rPr>
                <w:rFonts w:ascii="Trebuchet MS" w:hAnsi="Trebuchet MS" w:cs="Arial"/>
                <w:iCs/>
                <w:color w:val="000000"/>
                <w:sz w:val="20"/>
                <w:szCs w:val="20"/>
              </w:rPr>
              <w:t>T</w:t>
            </w:r>
            <w:r w:rsidR="00071DF6" w:rsidRPr="00717A4C">
              <w:rPr>
                <w:rFonts w:ascii="Trebuchet MS" w:hAnsi="Trebuchet MS" w:cs="Arial"/>
                <w:iCs/>
                <w:color w:val="000000"/>
                <w:sz w:val="20"/>
                <w:szCs w:val="20"/>
              </w:rPr>
              <w:t xml:space="preserve">rebuie să existe clauze cu prevederi similare clauzei nr. </w:t>
            </w:r>
            <w:r w:rsidR="00071DF6" w:rsidRPr="00717A4C">
              <w:rPr>
                <w:rFonts w:ascii="Trebuchet MS" w:hAnsi="Trebuchet MS" w:cs="Arial"/>
                <w:i/>
                <w:color w:val="000000"/>
                <w:sz w:val="20"/>
                <w:szCs w:val="20"/>
              </w:rPr>
              <w:t>36 Întârzieri</w:t>
            </w:r>
            <w:r w:rsidR="00071DF6" w:rsidRPr="00717A4C">
              <w:rPr>
                <w:rFonts w:ascii="Trebuchet MS" w:hAnsi="Trebuchet MS" w:cs="Arial"/>
                <w:iCs/>
                <w:color w:val="000000"/>
                <w:sz w:val="20"/>
                <w:szCs w:val="20"/>
              </w:rPr>
              <w:t xml:space="preserve"> (în special 36.2) din Anexa nr. 1 la H.G. nr. 1/2018 cu privire la consecințele producerii riscurilor beneficiarului)</w:t>
            </w:r>
            <w:r w:rsidR="00EA67BB" w:rsidRPr="00717A4C">
              <w:rPr>
                <w:rFonts w:ascii="Trebuchet MS" w:hAnsi="Trebuchet MS" w:cs="Arial"/>
                <w:iCs/>
                <w:color w:val="000000"/>
                <w:sz w:val="20"/>
                <w:szCs w:val="20"/>
              </w:rPr>
              <w:t>;</w:t>
            </w:r>
          </w:p>
          <w:p w14:paraId="304CB0C4" w14:textId="77777777" w:rsidR="00E4528D" w:rsidRPr="00717A4C" w:rsidRDefault="00E4528D" w:rsidP="001E4437">
            <w:pPr>
              <w:numPr>
                <w:ilvl w:val="0"/>
                <w:numId w:val="22"/>
              </w:numPr>
              <w:contextualSpacing/>
              <w:jc w:val="both"/>
              <w:rPr>
                <w:rFonts w:ascii="Trebuchet MS" w:hAnsi="Trebuchet MS" w:cs="Arial"/>
                <w:iCs/>
                <w:color w:val="000000"/>
                <w:sz w:val="20"/>
                <w:szCs w:val="20"/>
              </w:rPr>
            </w:pPr>
            <w:r w:rsidRPr="00717A4C">
              <w:rPr>
                <w:rFonts w:ascii="Trebuchet MS" w:hAnsi="Trebuchet MS" w:cs="Times New Roman"/>
                <w:sz w:val="20"/>
                <w:szCs w:val="20"/>
              </w:rPr>
              <w:t xml:space="preserve">în cazul în care se vor înregistra abateri din cauze care nu țin de culpa contractantului, autoritatea contractantă își asumă consecințele - respectiv extindere de timp (în cazul în care respectivele abateri au impact asupra drumului critic) şi/sau plata costurilor suplimentare ale contractantului </w:t>
            </w:r>
            <w:r w:rsidRPr="00717A4C">
              <w:rPr>
                <w:rFonts w:ascii="Trebuchet MS" w:hAnsi="Trebuchet MS" w:cs="Arial"/>
                <w:iCs/>
                <w:color w:val="000000"/>
                <w:sz w:val="20"/>
                <w:szCs w:val="20"/>
              </w:rPr>
              <w:t xml:space="preserve">(trebuie să existe clauze cu prevederi similare clauzei nr. </w:t>
            </w:r>
            <w:r w:rsidRPr="00717A4C">
              <w:rPr>
                <w:rFonts w:ascii="Trebuchet MS" w:hAnsi="Trebuchet MS" w:cs="Arial"/>
                <w:i/>
                <w:color w:val="000000"/>
                <w:sz w:val="20"/>
                <w:szCs w:val="20"/>
              </w:rPr>
              <w:t>68 Riscuri, alocarea riscurilor și despăgubiri</w:t>
            </w:r>
            <w:r w:rsidRPr="00717A4C">
              <w:rPr>
                <w:rFonts w:ascii="Trebuchet MS" w:hAnsi="Trebuchet MS" w:cs="Arial"/>
                <w:iCs/>
                <w:color w:val="000000"/>
                <w:sz w:val="20"/>
                <w:szCs w:val="20"/>
              </w:rPr>
              <w:t xml:space="preserve"> din Anexa nr. 1 la H.G. nr. 1/2018 cu privire la consecințele producerii riscurilor beneficiarului).</w:t>
            </w:r>
            <w:r w:rsidRPr="00717A4C">
              <w:rPr>
                <w:rFonts w:ascii="Trebuchet MS" w:hAnsi="Trebuchet MS" w:cs="Times New Roman"/>
                <w:sz w:val="20"/>
                <w:szCs w:val="20"/>
              </w:rPr>
              <w:t xml:space="preserve"> </w:t>
            </w:r>
            <w:r w:rsidRPr="00717A4C">
              <w:rPr>
                <w:rFonts w:ascii="Trebuchet MS" w:hAnsi="Trebuchet MS" w:cs="Arial"/>
                <w:iCs/>
                <w:color w:val="000000"/>
                <w:sz w:val="20"/>
                <w:szCs w:val="20"/>
              </w:rPr>
              <w:tab/>
            </w:r>
          </w:p>
          <w:p w14:paraId="09260AB3" w14:textId="77777777" w:rsidR="00E4528D" w:rsidRPr="00717A4C" w:rsidRDefault="00E4528D" w:rsidP="001E4437">
            <w:pPr>
              <w:pStyle w:val="Default"/>
              <w:jc w:val="both"/>
              <w:rPr>
                <w:rFonts w:ascii="Trebuchet MS" w:hAnsi="Trebuchet MS" w:cstheme="minorHAnsi"/>
                <w:color w:val="auto"/>
                <w:sz w:val="20"/>
                <w:szCs w:val="20"/>
              </w:rPr>
            </w:pPr>
            <w:r w:rsidRPr="00717A4C">
              <w:rPr>
                <w:rFonts w:ascii="Trebuchet MS" w:hAnsi="Trebuchet MS" w:cs="Calibri"/>
                <w:sz w:val="20"/>
                <w:szCs w:val="20"/>
                <w:lang w:eastAsia="ro-RO"/>
              </w:rPr>
              <w:t>Ultimele două puncte de verificare se consideră îndeplinite în cazul în care sunt utilizate condițiile generale și specifice aprobate prin H.G. nr. 1/2018).</w:t>
            </w:r>
          </w:p>
        </w:tc>
        <w:tc>
          <w:tcPr>
            <w:tcW w:w="1560" w:type="dxa"/>
          </w:tcPr>
          <w:p w14:paraId="1375310C" w14:textId="77777777" w:rsidR="00E4528D" w:rsidRPr="001E4437" w:rsidRDefault="00E4528D" w:rsidP="00E4528D">
            <w:pPr>
              <w:spacing w:line="276" w:lineRule="auto"/>
              <w:jc w:val="center"/>
              <w:rPr>
                <w:rFonts w:ascii="Trebuchet MS" w:hAnsi="Trebuchet MS" w:cstheme="minorHAnsi"/>
                <w:sz w:val="20"/>
                <w:szCs w:val="20"/>
              </w:rPr>
            </w:pPr>
            <w:r w:rsidRPr="001E4437">
              <w:rPr>
                <w:rFonts w:ascii="Trebuchet MS" w:eastAsia="Times New Roman" w:hAnsi="Trebuchet MS" w:cs="Calibri"/>
                <w:sz w:val="20"/>
                <w:szCs w:val="20"/>
                <w:lang w:eastAsia="ro-RO"/>
              </w:rPr>
              <w:lastRenderedPageBreak/>
              <w:t>Calitate</w:t>
            </w:r>
          </w:p>
        </w:tc>
        <w:tc>
          <w:tcPr>
            <w:tcW w:w="1842" w:type="dxa"/>
          </w:tcPr>
          <w:p w14:paraId="11E75FCC"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9 (3) c) și</w:t>
            </w:r>
          </w:p>
          <w:p w14:paraId="7452BEB1"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d) H.G.;</w:t>
            </w:r>
          </w:p>
          <w:p w14:paraId="256A853D"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20 (1) c) și (2) H.G.</w:t>
            </w:r>
          </w:p>
          <w:p w14:paraId="02862F3C" w14:textId="77777777" w:rsidR="00E4528D" w:rsidRPr="001E4437" w:rsidRDefault="00E4528D" w:rsidP="00E4528D">
            <w:pPr>
              <w:autoSpaceDE w:val="0"/>
              <w:autoSpaceDN w:val="0"/>
              <w:adjustRightInd w:val="0"/>
              <w:jc w:val="center"/>
              <w:rPr>
                <w:rFonts w:ascii="Trebuchet MS" w:hAnsi="Trebuchet MS" w:cstheme="minorHAnsi"/>
                <w:sz w:val="20"/>
                <w:szCs w:val="20"/>
              </w:rPr>
            </w:pPr>
          </w:p>
        </w:tc>
        <w:tc>
          <w:tcPr>
            <w:tcW w:w="1843" w:type="dxa"/>
          </w:tcPr>
          <w:p w14:paraId="70CEBB81"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9 (4) c) și</w:t>
            </w:r>
          </w:p>
          <w:p w14:paraId="45FC323C"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d) H.G.;</w:t>
            </w:r>
          </w:p>
          <w:p w14:paraId="772007A1"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22 (1) c) și</w:t>
            </w:r>
          </w:p>
          <w:p w14:paraId="22D1918B"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(2) H.G.</w:t>
            </w:r>
          </w:p>
          <w:p w14:paraId="5CC94441" w14:textId="77777777" w:rsidR="00E4528D" w:rsidRPr="001E4437" w:rsidRDefault="00E4528D" w:rsidP="00E4528D">
            <w:pPr>
              <w:autoSpaceDE w:val="0"/>
              <w:autoSpaceDN w:val="0"/>
              <w:adjustRightInd w:val="0"/>
              <w:jc w:val="center"/>
              <w:rPr>
                <w:rFonts w:ascii="Trebuchet MS" w:hAnsi="Trebuchet MS" w:cstheme="minorHAnsi"/>
                <w:sz w:val="20"/>
                <w:szCs w:val="20"/>
              </w:rPr>
            </w:pPr>
          </w:p>
        </w:tc>
        <w:tc>
          <w:tcPr>
            <w:tcW w:w="3402" w:type="dxa"/>
          </w:tcPr>
          <w:p w14:paraId="304C6BBF" w14:textId="77777777" w:rsidR="00E4528D" w:rsidRPr="001E4437" w:rsidRDefault="00E4528D" w:rsidP="00E4528D">
            <w:pPr>
              <w:pStyle w:val="CommentText"/>
              <w:jc w:val="center"/>
              <w:rPr>
                <w:rFonts w:ascii="Trebuchet MS" w:hAnsi="Trebuchet MS" w:cstheme="minorHAnsi"/>
              </w:rPr>
            </w:pPr>
          </w:p>
        </w:tc>
      </w:tr>
      <w:tr w:rsidR="00E4528D" w:rsidRPr="00991241" w14:paraId="2A53299B" w14:textId="77777777" w:rsidTr="00206D32">
        <w:tc>
          <w:tcPr>
            <w:tcW w:w="709" w:type="dxa"/>
          </w:tcPr>
          <w:p w14:paraId="4D88B5D4" w14:textId="77777777" w:rsidR="00E4528D" w:rsidRPr="001E4437" w:rsidRDefault="00E4528D" w:rsidP="00E4528D">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0B45C43" w14:textId="77777777" w:rsidR="00E4528D" w:rsidRPr="00717A4C" w:rsidRDefault="00E4528D" w:rsidP="001E4437">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 xml:space="preserve">Dacă sunt incluse clauze contractuale privind modificarea/revizuirea contractului, acestea sunt:   </w:t>
            </w:r>
          </w:p>
          <w:p w14:paraId="72442C6F" w14:textId="77777777" w:rsidR="00E4528D" w:rsidRPr="00717A4C" w:rsidRDefault="00E4528D" w:rsidP="001E4437">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clare, precise și fără echivoc;</w:t>
            </w:r>
          </w:p>
          <w:p w14:paraId="3C69A412" w14:textId="2F610CAF" w:rsidR="00E4528D" w:rsidRPr="00717A4C" w:rsidRDefault="00E4528D" w:rsidP="001E4437">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precizează limitele și natura modificărilor sau opțiunilor, precum și condițiile în care se poate recurge la acestea</w:t>
            </w:r>
            <w:r w:rsidR="00811FC5" w:rsidRPr="00717A4C">
              <w:rPr>
                <w:rFonts w:ascii="Trebuchet MS" w:hAnsi="Trebuchet MS" w:cs="Calibri"/>
                <w:sz w:val="20"/>
                <w:szCs w:val="20"/>
              </w:rPr>
              <w:t xml:space="preserve"> (de exemplu în cazul opțiunii de suplimentare a contractului valoarea estimată este exprimată printr-un interval)</w:t>
            </w:r>
            <w:r w:rsidRPr="00717A4C">
              <w:rPr>
                <w:rFonts w:ascii="Trebuchet MS" w:hAnsi="Trebuchet MS" w:cs="Calibri"/>
                <w:sz w:val="20"/>
                <w:szCs w:val="20"/>
              </w:rPr>
              <w:t>;</w:t>
            </w:r>
          </w:p>
          <w:p w14:paraId="3BC82938" w14:textId="1C15D5BE" w:rsidR="00E4528D" w:rsidRPr="00717A4C" w:rsidRDefault="00E4528D" w:rsidP="001E4437">
            <w:pPr>
              <w:numPr>
                <w:ilvl w:val="0"/>
                <w:numId w:val="22"/>
              </w:numPr>
              <w:contextualSpacing/>
              <w:jc w:val="both"/>
              <w:rPr>
                <w:rFonts w:ascii="Trebuchet MS" w:hAnsi="Trebuchet MS" w:cs="Calibri"/>
                <w:sz w:val="20"/>
                <w:szCs w:val="20"/>
              </w:rPr>
            </w:pPr>
            <w:r w:rsidRPr="00717A4C">
              <w:rPr>
                <w:rFonts w:ascii="Trebuchet MS" w:hAnsi="Trebuchet MS" w:cs="Calibri"/>
                <w:sz w:val="20"/>
                <w:szCs w:val="20"/>
              </w:rPr>
              <w:t>aplicarea lor nu afectează caracterul general al contractului sau al acordului-cadru</w:t>
            </w:r>
            <w:r w:rsidR="00564655" w:rsidRPr="00717A4C">
              <w:rPr>
                <w:rFonts w:ascii="Trebuchet MS" w:hAnsi="Trebuchet MS" w:cs="Calibri"/>
                <w:sz w:val="20"/>
                <w:szCs w:val="20"/>
              </w:rPr>
              <w:t xml:space="preserve"> (</w:t>
            </w:r>
            <w:r w:rsidR="00373622" w:rsidRPr="00717A4C">
              <w:rPr>
                <w:rFonts w:ascii="Trebuchet MS" w:hAnsi="Trebuchet MS" w:cs="Calibri"/>
                <w:sz w:val="20"/>
                <w:szCs w:val="20"/>
              </w:rPr>
              <w:t xml:space="preserve">caracter general </w:t>
            </w:r>
            <w:r w:rsidR="005A2352" w:rsidRPr="00717A4C">
              <w:rPr>
                <w:rFonts w:ascii="Trebuchet MS" w:hAnsi="Trebuchet MS" w:cs="Calibri"/>
                <w:sz w:val="20"/>
                <w:szCs w:val="20"/>
              </w:rPr>
              <w:t xml:space="preserve">- </w:t>
            </w:r>
            <w:r w:rsidR="00E15C5D" w:rsidRPr="00717A4C">
              <w:rPr>
                <w:rFonts w:ascii="Trebuchet MS" w:hAnsi="Trebuchet MS" w:cs="Calibri"/>
                <w:sz w:val="20"/>
                <w:szCs w:val="20"/>
              </w:rPr>
              <w:t>obiectivele principale urmărite de autoritatea/entitatea</w:t>
            </w:r>
            <w:r w:rsidR="00373622" w:rsidRPr="00717A4C">
              <w:rPr>
                <w:rFonts w:ascii="Trebuchet MS" w:hAnsi="Trebuchet MS" w:cs="Calibri"/>
                <w:sz w:val="20"/>
                <w:szCs w:val="20"/>
              </w:rPr>
              <w:t xml:space="preserve"> </w:t>
            </w:r>
            <w:r w:rsidR="00E15C5D" w:rsidRPr="00717A4C">
              <w:rPr>
                <w:rFonts w:ascii="Trebuchet MS" w:hAnsi="Trebuchet MS" w:cs="Calibri"/>
                <w:sz w:val="20"/>
                <w:szCs w:val="20"/>
              </w:rPr>
              <w:t>contractantă la realizarea achiziției inițiale, obiectul principal al contractului și drepturile și obligațiile</w:t>
            </w:r>
            <w:r w:rsidR="00373622" w:rsidRPr="00717A4C">
              <w:rPr>
                <w:rFonts w:ascii="Trebuchet MS" w:hAnsi="Trebuchet MS" w:cs="Calibri"/>
                <w:sz w:val="20"/>
                <w:szCs w:val="20"/>
              </w:rPr>
              <w:t xml:space="preserve"> </w:t>
            </w:r>
            <w:r w:rsidR="00E15C5D" w:rsidRPr="00717A4C">
              <w:rPr>
                <w:rFonts w:ascii="Trebuchet MS" w:hAnsi="Trebuchet MS" w:cs="Calibri"/>
                <w:sz w:val="20"/>
                <w:szCs w:val="20"/>
              </w:rPr>
              <w:t xml:space="preserve">principale </w:t>
            </w:r>
            <w:r w:rsidR="00E15C5D" w:rsidRPr="00717A4C">
              <w:rPr>
                <w:rFonts w:ascii="Trebuchet MS" w:hAnsi="Trebuchet MS" w:cs="Calibri"/>
                <w:sz w:val="20"/>
                <w:szCs w:val="20"/>
              </w:rPr>
              <w:lastRenderedPageBreak/>
              <w:t>ale contractului, inclusiv principalele cerințe de calitate și performanță</w:t>
            </w:r>
            <w:r w:rsidR="00373622" w:rsidRPr="00717A4C">
              <w:rPr>
                <w:rFonts w:ascii="Trebuchet MS" w:hAnsi="Trebuchet MS" w:cs="Calibri"/>
                <w:sz w:val="20"/>
                <w:szCs w:val="20"/>
              </w:rPr>
              <w:t>)</w:t>
            </w:r>
            <w:r w:rsidRPr="00717A4C">
              <w:rPr>
                <w:rFonts w:ascii="Trebuchet MS" w:hAnsi="Trebuchet MS" w:cs="Calibri"/>
                <w:sz w:val="20"/>
                <w:szCs w:val="20"/>
              </w:rPr>
              <w:t>.</w:t>
            </w:r>
          </w:p>
        </w:tc>
        <w:tc>
          <w:tcPr>
            <w:tcW w:w="1560" w:type="dxa"/>
          </w:tcPr>
          <w:p w14:paraId="08E22BA7" w14:textId="77777777" w:rsidR="00E4528D" w:rsidRPr="001E4437" w:rsidRDefault="00E4528D" w:rsidP="00E4528D">
            <w:pPr>
              <w:spacing w:line="276" w:lineRule="auto"/>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lastRenderedPageBreak/>
              <w:t>Calitate</w:t>
            </w:r>
          </w:p>
        </w:tc>
        <w:tc>
          <w:tcPr>
            <w:tcW w:w="1842" w:type="dxa"/>
          </w:tcPr>
          <w:p w14:paraId="67B16521"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221 (1) a) Lege;</w:t>
            </w:r>
          </w:p>
          <w:p w14:paraId="1B819D6C"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104 (8) Lege;</w:t>
            </w:r>
          </w:p>
          <w:p w14:paraId="56810A6E"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Art.2</w:t>
            </w:r>
          </w:p>
          <w:p w14:paraId="2F7A01C4"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Instrucțiune ANAP nr. 1/2021.</w:t>
            </w:r>
          </w:p>
        </w:tc>
        <w:tc>
          <w:tcPr>
            <w:tcW w:w="1843" w:type="dxa"/>
          </w:tcPr>
          <w:p w14:paraId="76A293F1"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val="en-US" w:eastAsia="ro-RO"/>
              </w:rPr>
            </w:pPr>
            <w:r w:rsidRPr="001E4437">
              <w:rPr>
                <w:rFonts w:ascii="Trebuchet MS" w:eastAsia="Times New Roman" w:hAnsi="Trebuchet MS" w:cs="Calibri"/>
                <w:sz w:val="20"/>
                <w:szCs w:val="20"/>
                <w:lang w:eastAsia="ro-RO"/>
              </w:rPr>
              <w:t>Art. 236 Lege</w:t>
            </w:r>
            <w:r w:rsidRPr="001E4437">
              <w:rPr>
                <w:rFonts w:ascii="Trebuchet MS" w:eastAsia="Times New Roman" w:hAnsi="Trebuchet MS" w:cs="Calibri"/>
                <w:sz w:val="20"/>
                <w:szCs w:val="20"/>
                <w:lang w:val="en-US" w:eastAsia="ro-RO"/>
              </w:rPr>
              <w:t>;</w:t>
            </w:r>
          </w:p>
          <w:p w14:paraId="5612794A"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117 (1 ) f Lege;</w:t>
            </w:r>
          </w:p>
          <w:p w14:paraId="1DC3E5B9"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p>
          <w:p w14:paraId="7F50BBE0"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Art.2</w:t>
            </w:r>
          </w:p>
          <w:p w14:paraId="57448020" w14:textId="77777777" w:rsidR="00E4528D" w:rsidRPr="001E4437" w:rsidRDefault="00E4528D" w:rsidP="00E4528D">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Instrucțiune ANAP nr. 1/2021.</w:t>
            </w:r>
          </w:p>
        </w:tc>
        <w:tc>
          <w:tcPr>
            <w:tcW w:w="3402" w:type="dxa"/>
          </w:tcPr>
          <w:p w14:paraId="79F44049" w14:textId="77777777" w:rsidR="00E4528D" w:rsidRPr="001E4437" w:rsidRDefault="00E4528D" w:rsidP="00E4528D">
            <w:pPr>
              <w:pStyle w:val="CommentText"/>
              <w:jc w:val="center"/>
              <w:rPr>
                <w:rFonts w:ascii="Trebuchet MS" w:hAnsi="Trebuchet MS" w:cstheme="minorHAnsi"/>
              </w:rPr>
            </w:pPr>
          </w:p>
        </w:tc>
      </w:tr>
      <w:tr w:rsidR="002D4227" w:rsidRPr="00991241" w14:paraId="1A5F58B0" w14:textId="77777777" w:rsidTr="001E4437">
        <w:trPr>
          <w:trHeight w:val="2319"/>
        </w:trPr>
        <w:tc>
          <w:tcPr>
            <w:tcW w:w="709" w:type="dxa"/>
          </w:tcPr>
          <w:p w14:paraId="73D0CEC8" w14:textId="77777777" w:rsidR="002D4227" w:rsidRPr="001E4437" w:rsidRDefault="002D4227" w:rsidP="002D4227">
            <w:pPr>
              <w:pStyle w:val="ListParagraph"/>
              <w:numPr>
                <w:ilvl w:val="0"/>
                <w:numId w:val="21"/>
              </w:numPr>
              <w:jc w:val="center"/>
              <w:rPr>
                <w:rFonts w:ascii="Trebuchet MS" w:hAnsi="Trebuchet MS" w:cstheme="minorHAnsi"/>
                <w:sz w:val="20"/>
                <w:szCs w:val="20"/>
              </w:rPr>
            </w:pPr>
          </w:p>
        </w:tc>
        <w:tc>
          <w:tcPr>
            <w:tcW w:w="5386" w:type="dxa"/>
          </w:tcPr>
          <w:p w14:paraId="3258CCC7" w14:textId="77777777" w:rsidR="002D4227" w:rsidRPr="00717A4C" w:rsidRDefault="002D4227" w:rsidP="001E4437">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Sunt incluse clauze de ajustare/revizuire a prețului dacă:</w:t>
            </w:r>
          </w:p>
          <w:p w14:paraId="1878E4CE" w14:textId="77777777" w:rsidR="00AE20D8" w:rsidRPr="00717A4C" w:rsidRDefault="002D4227" w:rsidP="001E4437">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 xml:space="preserve">durata de execuție a contractului depășește 6 luni; </w:t>
            </w:r>
          </w:p>
          <w:p w14:paraId="2C99BA54" w14:textId="1FB9081C" w:rsidR="002D4227" w:rsidRPr="00717A4C" w:rsidRDefault="002D4227" w:rsidP="001E4437">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autoritatea contractantă consideră necesar pentru contractele a căror durata de execuție a contractului este mai mică de 6 luni.</w:t>
            </w:r>
          </w:p>
        </w:tc>
        <w:tc>
          <w:tcPr>
            <w:tcW w:w="1560" w:type="dxa"/>
          </w:tcPr>
          <w:p w14:paraId="208E031B" w14:textId="12E927DD" w:rsidR="002D4227" w:rsidRPr="001E4437" w:rsidRDefault="002D4227" w:rsidP="002D4227">
            <w:pPr>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Regularitate</w:t>
            </w:r>
          </w:p>
        </w:tc>
        <w:tc>
          <w:tcPr>
            <w:tcW w:w="1842" w:type="dxa"/>
          </w:tcPr>
          <w:p w14:paraId="15AB060E" w14:textId="440F6C4C"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 222</w:t>
            </w:r>
            <w:r w:rsidRPr="00C252C9">
              <w:rPr>
                <w:rFonts w:ascii="Trebuchet MS" w:eastAsia="Times New Roman" w:hAnsi="Trebuchet MS" w:cs="Calibri"/>
                <w:sz w:val="20"/>
                <w:szCs w:val="20"/>
                <w:vertAlign w:val="superscript"/>
                <w:lang w:eastAsia="ro-RO"/>
              </w:rPr>
              <w:t>1</w:t>
            </w:r>
            <w:r w:rsidRPr="00C252C9">
              <w:rPr>
                <w:rFonts w:ascii="Trebuchet MS" w:eastAsia="Times New Roman" w:hAnsi="Trebuchet MS" w:cs="Calibri"/>
                <w:sz w:val="20"/>
                <w:szCs w:val="20"/>
                <w:lang w:eastAsia="ro-RO"/>
              </w:rPr>
              <w:t xml:space="preserve"> </w:t>
            </w:r>
            <w:r w:rsidR="00605D31" w:rsidRPr="00C252C9">
              <w:rPr>
                <w:rFonts w:ascii="Trebuchet MS" w:eastAsia="Times New Roman" w:hAnsi="Trebuchet MS" w:cs="Calibri"/>
                <w:sz w:val="20"/>
                <w:szCs w:val="20"/>
                <w:lang w:eastAsia="ro-RO"/>
              </w:rPr>
              <w:t>și 222</w:t>
            </w:r>
            <w:r w:rsidR="00605D31" w:rsidRPr="00C252C9">
              <w:rPr>
                <w:rFonts w:ascii="Trebuchet MS" w:eastAsia="Times New Roman" w:hAnsi="Trebuchet MS" w:cs="Calibri"/>
                <w:sz w:val="20"/>
                <w:szCs w:val="20"/>
                <w:vertAlign w:val="superscript"/>
                <w:lang w:eastAsia="ro-RO"/>
              </w:rPr>
              <w:t>2</w:t>
            </w:r>
            <w:r w:rsidR="0031520B" w:rsidRPr="00C252C9">
              <w:rPr>
                <w:rFonts w:ascii="Trebuchet MS" w:eastAsia="Times New Roman" w:hAnsi="Trebuchet MS" w:cs="Calibri"/>
                <w:sz w:val="20"/>
                <w:szCs w:val="20"/>
                <w:vertAlign w:val="superscript"/>
                <w:lang w:eastAsia="ro-RO"/>
              </w:rPr>
              <w:t xml:space="preserve"> </w:t>
            </w:r>
            <w:r w:rsidRPr="00C252C9">
              <w:rPr>
                <w:rFonts w:ascii="Trebuchet MS" w:eastAsia="Times New Roman" w:hAnsi="Trebuchet MS" w:cs="Calibri"/>
                <w:sz w:val="20"/>
                <w:szCs w:val="20"/>
                <w:lang w:eastAsia="ro-RO"/>
              </w:rPr>
              <w:t>Lege</w:t>
            </w:r>
          </w:p>
          <w:p w14:paraId="6449436B" w14:textId="411E2BA4"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Clauza 48;</w:t>
            </w:r>
          </w:p>
          <w:p w14:paraId="69AC5C8D" w14:textId="760ABFF8"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Anexa </w:t>
            </w:r>
            <w:r w:rsidR="00F57AA7" w:rsidRPr="00C252C9">
              <w:rPr>
                <w:rFonts w:ascii="Trebuchet MS" w:eastAsia="Times New Roman" w:hAnsi="Trebuchet MS" w:cs="Calibri"/>
                <w:sz w:val="20"/>
                <w:szCs w:val="20"/>
                <w:lang w:eastAsia="ro-RO"/>
              </w:rPr>
              <w:t>1</w:t>
            </w:r>
            <w:r w:rsidRPr="00C252C9">
              <w:rPr>
                <w:rFonts w:ascii="Trebuchet MS" w:eastAsia="Times New Roman" w:hAnsi="Trebuchet MS" w:cs="Calibri"/>
                <w:sz w:val="20"/>
                <w:szCs w:val="20"/>
                <w:lang w:eastAsia="ro-RO"/>
              </w:rPr>
              <w:t xml:space="preserve"> H.G. nr. 1/2018;</w:t>
            </w:r>
          </w:p>
          <w:p w14:paraId="146770A8" w14:textId="77777777"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Art.12</w:t>
            </w:r>
          </w:p>
          <w:p w14:paraId="0319ED71" w14:textId="5F5991EE"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Instrucțiune ANAP nr. 1/2021.</w:t>
            </w:r>
          </w:p>
        </w:tc>
        <w:tc>
          <w:tcPr>
            <w:tcW w:w="1843" w:type="dxa"/>
          </w:tcPr>
          <w:p w14:paraId="0A403A72" w14:textId="77936601"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 243</w:t>
            </w:r>
            <w:r w:rsidRPr="00C252C9">
              <w:rPr>
                <w:rFonts w:ascii="Trebuchet MS" w:eastAsia="Times New Roman" w:hAnsi="Trebuchet MS" w:cs="Calibri"/>
                <w:sz w:val="20"/>
                <w:szCs w:val="20"/>
                <w:vertAlign w:val="superscript"/>
                <w:lang w:eastAsia="ro-RO"/>
              </w:rPr>
              <w:t>1</w:t>
            </w:r>
            <w:r w:rsidRPr="00C252C9">
              <w:rPr>
                <w:rFonts w:ascii="Trebuchet MS" w:eastAsia="Times New Roman" w:hAnsi="Trebuchet MS" w:cs="Calibri"/>
                <w:sz w:val="20"/>
                <w:szCs w:val="20"/>
                <w:lang w:eastAsia="ro-RO"/>
              </w:rPr>
              <w:t xml:space="preserve"> Lege</w:t>
            </w:r>
          </w:p>
          <w:p w14:paraId="1DA291FF" w14:textId="085D1CA2" w:rsidR="002D4227" w:rsidRPr="00C252C9" w:rsidRDefault="00C252C9" w:rsidP="002D4227">
            <w:pPr>
              <w:autoSpaceDE w:val="0"/>
              <w:autoSpaceDN w:val="0"/>
              <w:adjustRightInd w:val="0"/>
              <w:jc w:val="center"/>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Clauza 48</w:t>
            </w:r>
            <w:r w:rsidR="002D4227" w:rsidRPr="00C252C9">
              <w:rPr>
                <w:rFonts w:ascii="Trebuchet MS" w:eastAsia="Times New Roman" w:hAnsi="Trebuchet MS" w:cs="Calibri"/>
                <w:sz w:val="20"/>
                <w:szCs w:val="20"/>
                <w:lang w:eastAsia="ro-RO"/>
              </w:rPr>
              <w:t>;</w:t>
            </w:r>
          </w:p>
          <w:p w14:paraId="00C792D9" w14:textId="08E17DBF"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Anexa </w:t>
            </w:r>
            <w:r w:rsidR="00F57AA7" w:rsidRPr="00C252C9">
              <w:rPr>
                <w:rFonts w:ascii="Trebuchet MS" w:eastAsia="Times New Roman" w:hAnsi="Trebuchet MS" w:cs="Calibri"/>
                <w:sz w:val="20"/>
                <w:szCs w:val="20"/>
                <w:lang w:eastAsia="ro-RO"/>
              </w:rPr>
              <w:t>1</w:t>
            </w:r>
            <w:r w:rsidRPr="00C252C9">
              <w:rPr>
                <w:rFonts w:ascii="Trebuchet MS" w:eastAsia="Times New Roman" w:hAnsi="Trebuchet MS" w:cs="Calibri"/>
                <w:sz w:val="20"/>
                <w:szCs w:val="20"/>
                <w:lang w:eastAsia="ro-RO"/>
              </w:rPr>
              <w:t xml:space="preserve"> H.G. nr. 1/2018;</w:t>
            </w:r>
          </w:p>
          <w:p w14:paraId="03592C95" w14:textId="77777777"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Art.12</w:t>
            </w:r>
          </w:p>
          <w:p w14:paraId="14B6B83C" w14:textId="0F1007E1"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Instrucțiune ANAP nr. 1/2021.</w:t>
            </w:r>
          </w:p>
        </w:tc>
        <w:tc>
          <w:tcPr>
            <w:tcW w:w="3402" w:type="dxa"/>
          </w:tcPr>
          <w:p w14:paraId="40C68168" w14:textId="77777777" w:rsidR="002D4227" w:rsidRPr="001E4437" w:rsidRDefault="002D4227" w:rsidP="002D4227">
            <w:pPr>
              <w:pStyle w:val="CommentText"/>
              <w:jc w:val="center"/>
              <w:rPr>
                <w:rFonts w:ascii="Trebuchet MS" w:hAnsi="Trebuchet MS" w:cstheme="minorHAnsi"/>
              </w:rPr>
            </w:pPr>
          </w:p>
        </w:tc>
      </w:tr>
      <w:tr w:rsidR="002D4227" w:rsidRPr="00991241" w14:paraId="29A0017E" w14:textId="77777777" w:rsidTr="00206D32">
        <w:tc>
          <w:tcPr>
            <w:tcW w:w="709" w:type="dxa"/>
          </w:tcPr>
          <w:p w14:paraId="07282DD3" w14:textId="77777777" w:rsidR="002D4227" w:rsidRPr="001E4437" w:rsidRDefault="002D4227" w:rsidP="002D4227">
            <w:pPr>
              <w:pStyle w:val="ListParagraph"/>
              <w:numPr>
                <w:ilvl w:val="0"/>
                <w:numId w:val="21"/>
              </w:numPr>
              <w:jc w:val="center"/>
              <w:rPr>
                <w:rFonts w:ascii="Trebuchet MS" w:hAnsi="Trebuchet MS" w:cstheme="minorHAnsi"/>
                <w:sz w:val="20"/>
                <w:szCs w:val="20"/>
              </w:rPr>
            </w:pPr>
          </w:p>
        </w:tc>
        <w:tc>
          <w:tcPr>
            <w:tcW w:w="5386" w:type="dxa"/>
          </w:tcPr>
          <w:p w14:paraId="21C4483A" w14:textId="77777777" w:rsidR="002D4227" w:rsidRPr="00717A4C" w:rsidRDefault="002D4227" w:rsidP="001E4437">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 xml:space="preserve">Dacă sunt incluse clauze de ajustare/revizuire a prețului, modalitatea de ajustare/revizuire este clară, precisă și neechivocă (de exemplu se precizează în ce condiții se poate folosi clauza de ajustare/revizuire, de când se aplică noul preț ajustat, cum se documentează si consemnează prețul revizuit, care este formula de ajustare). </w:t>
            </w:r>
          </w:p>
          <w:p w14:paraId="2B72AA61" w14:textId="0213A31B" w:rsidR="002D4227" w:rsidRPr="00717A4C" w:rsidRDefault="002D4227" w:rsidP="001E4437">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Acest punct de verificare se consideră îndeplinit în cazul în care sunt utilizate condițiile generale și specifice aprobate prin H.G. nr. 1/2018).</w:t>
            </w:r>
          </w:p>
        </w:tc>
        <w:tc>
          <w:tcPr>
            <w:tcW w:w="1560" w:type="dxa"/>
          </w:tcPr>
          <w:p w14:paraId="68FF23F4" w14:textId="4664E19B" w:rsidR="002D4227" w:rsidRPr="001E4437" w:rsidRDefault="002D4227" w:rsidP="002D4227">
            <w:pPr>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Calitate</w:t>
            </w:r>
          </w:p>
        </w:tc>
        <w:tc>
          <w:tcPr>
            <w:tcW w:w="1842" w:type="dxa"/>
          </w:tcPr>
          <w:p w14:paraId="272FC3E4" w14:textId="7720274C"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Art. </w:t>
            </w:r>
            <w:r w:rsidR="00E4647D" w:rsidRPr="00C252C9">
              <w:rPr>
                <w:rFonts w:ascii="Trebuchet MS" w:eastAsia="Times New Roman" w:hAnsi="Trebuchet MS" w:cs="Calibri"/>
                <w:sz w:val="20"/>
                <w:szCs w:val="20"/>
                <w:lang w:eastAsia="ro-RO"/>
              </w:rPr>
              <w:t>222 ind.2 Lege</w:t>
            </w:r>
          </w:p>
          <w:p w14:paraId="6E7ABE5E" w14:textId="77777777"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Art.12</w:t>
            </w:r>
          </w:p>
          <w:p w14:paraId="1F1323E1" w14:textId="75E6135B" w:rsidR="002D4227" w:rsidRPr="00C252C9" w:rsidRDefault="002D4227" w:rsidP="002D4227">
            <w:pPr>
              <w:autoSpaceDE w:val="0"/>
              <w:autoSpaceDN w:val="0"/>
              <w:adjustRightInd w:val="0"/>
              <w:jc w:val="center"/>
              <w:rPr>
                <w:rFonts w:ascii="Trebuchet MS" w:eastAsia="Times New Roman" w:hAnsi="Trebuchet MS" w:cs="Calibri"/>
                <w:sz w:val="20"/>
                <w:szCs w:val="20"/>
                <w:highlight w:val="yellow"/>
                <w:lang w:eastAsia="ro-RO"/>
              </w:rPr>
            </w:pPr>
            <w:r w:rsidRPr="00C252C9">
              <w:rPr>
                <w:rFonts w:ascii="Trebuchet MS" w:eastAsia="Times New Roman" w:hAnsi="Trebuchet MS" w:cs="Calibri"/>
                <w:sz w:val="20"/>
                <w:szCs w:val="20"/>
                <w:lang w:eastAsia="ro-RO"/>
              </w:rPr>
              <w:t>Instrucțiune ANAP nr.1/2021</w:t>
            </w:r>
          </w:p>
        </w:tc>
        <w:tc>
          <w:tcPr>
            <w:tcW w:w="1843" w:type="dxa"/>
          </w:tcPr>
          <w:p w14:paraId="168189F7" w14:textId="27909482"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Art. </w:t>
            </w:r>
          </w:p>
          <w:p w14:paraId="3CBADD77" w14:textId="53E09692" w:rsidR="00E4647D" w:rsidRPr="00C252C9" w:rsidRDefault="00E4647D"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24</w:t>
            </w:r>
            <w:r w:rsidR="00C252C9" w:rsidRPr="00C252C9">
              <w:rPr>
                <w:rFonts w:ascii="Trebuchet MS" w:eastAsia="Times New Roman" w:hAnsi="Trebuchet MS" w:cs="Calibri"/>
                <w:sz w:val="20"/>
                <w:szCs w:val="20"/>
                <w:lang w:eastAsia="ro-RO"/>
              </w:rPr>
              <w:t>3</w:t>
            </w:r>
            <w:r w:rsidRPr="00C252C9">
              <w:rPr>
                <w:rFonts w:ascii="Trebuchet MS" w:eastAsia="Times New Roman" w:hAnsi="Trebuchet MS" w:cs="Calibri"/>
                <w:sz w:val="20"/>
                <w:szCs w:val="20"/>
                <w:lang w:eastAsia="ro-RO"/>
              </w:rPr>
              <w:t xml:space="preserve"> ind.</w:t>
            </w:r>
            <w:r w:rsidR="00C252C9" w:rsidRPr="00C252C9">
              <w:rPr>
                <w:rFonts w:ascii="Trebuchet MS" w:eastAsia="Times New Roman" w:hAnsi="Trebuchet MS" w:cs="Calibri"/>
                <w:sz w:val="20"/>
                <w:szCs w:val="20"/>
                <w:lang w:eastAsia="ro-RO"/>
              </w:rPr>
              <w:t>1</w:t>
            </w:r>
            <w:r w:rsidRPr="00C252C9">
              <w:rPr>
                <w:rFonts w:ascii="Trebuchet MS" w:eastAsia="Times New Roman" w:hAnsi="Trebuchet MS" w:cs="Calibri"/>
                <w:sz w:val="20"/>
                <w:szCs w:val="20"/>
                <w:lang w:eastAsia="ro-RO"/>
              </w:rPr>
              <w:t xml:space="preserve"> Lege</w:t>
            </w:r>
          </w:p>
          <w:p w14:paraId="02967E9C" w14:textId="77777777"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Art.12</w:t>
            </w:r>
          </w:p>
          <w:p w14:paraId="3C543938" w14:textId="6283CAC9"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Instrucțiune ANAP nr.1/2021</w:t>
            </w:r>
          </w:p>
        </w:tc>
        <w:tc>
          <w:tcPr>
            <w:tcW w:w="3402" w:type="dxa"/>
          </w:tcPr>
          <w:p w14:paraId="0623E1F4" w14:textId="77777777" w:rsidR="002D4227" w:rsidRPr="001E4437" w:rsidRDefault="002D4227" w:rsidP="002D4227">
            <w:pPr>
              <w:pStyle w:val="CommentText"/>
              <w:jc w:val="center"/>
              <w:rPr>
                <w:rFonts w:ascii="Trebuchet MS" w:hAnsi="Trebuchet MS" w:cstheme="minorHAnsi"/>
              </w:rPr>
            </w:pPr>
          </w:p>
        </w:tc>
      </w:tr>
      <w:tr w:rsidR="002D4227" w:rsidRPr="00991241" w14:paraId="3383C992" w14:textId="77777777" w:rsidTr="00206D32">
        <w:tc>
          <w:tcPr>
            <w:tcW w:w="709" w:type="dxa"/>
          </w:tcPr>
          <w:p w14:paraId="22516E93" w14:textId="77777777" w:rsidR="002D4227" w:rsidRPr="001E4437" w:rsidRDefault="002D4227" w:rsidP="001E4437">
            <w:pPr>
              <w:pStyle w:val="ListParagraph"/>
              <w:numPr>
                <w:ilvl w:val="0"/>
                <w:numId w:val="21"/>
              </w:numPr>
              <w:spacing w:line="276" w:lineRule="auto"/>
              <w:jc w:val="both"/>
              <w:rPr>
                <w:rFonts w:ascii="Trebuchet MS" w:hAnsi="Trebuchet MS" w:cstheme="minorHAnsi"/>
                <w:sz w:val="20"/>
                <w:szCs w:val="20"/>
              </w:rPr>
            </w:pPr>
          </w:p>
        </w:tc>
        <w:tc>
          <w:tcPr>
            <w:tcW w:w="5386" w:type="dxa"/>
          </w:tcPr>
          <w:p w14:paraId="290BCC74" w14:textId="7B279FD5" w:rsidR="002D4227" w:rsidRPr="00717A4C" w:rsidRDefault="002D4227" w:rsidP="001E4437">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Dacă sunt incluse clauze de ajustare/revizuire a prețului, formula de ajustare precizează indicii/coeficienții care vor fi utilizați alături de sursa lor. Aceste informații trebuie să se regăsească atât în documentația de atribuire</w:t>
            </w:r>
            <w:r w:rsidR="00C252C9">
              <w:rPr>
                <w:rFonts w:ascii="Trebuchet MS" w:hAnsi="Trebuchet MS" w:cs="Calibri"/>
                <w:sz w:val="20"/>
                <w:szCs w:val="20"/>
                <w:lang w:eastAsia="ro-RO"/>
              </w:rPr>
              <w:t>(instructiuni pentru ofertanți/fișa de date)</w:t>
            </w:r>
            <w:r w:rsidRPr="00717A4C">
              <w:rPr>
                <w:rFonts w:ascii="Trebuchet MS" w:hAnsi="Trebuchet MS" w:cs="Calibri"/>
                <w:sz w:val="20"/>
                <w:szCs w:val="20"/>
                <w:lang w:eastAsia="ro-RO"/>
              </w:rPr>
              <w:t>, cât și în modelul de contract</w:t>
            </w:r>
            <w:r w:rsidR="00C252C9">
              <w:rPr>
                <w:rFonts w:ascii="Trebuchet MS" w:hAnsi="Trebuchet MS" w:cs="Calibri"/>
                <w:sz w:val="20"/>
                <w:szCs w:val="20"/>
                <w:lang w:eastAsia="ro-RO"/>
              </w:rPr>
              <w:t>/acord cadru</w:t>
            </w:r>
            <w:r w:rsidRPr="00717A4C">
              <w:rPr>
                <w:rFonts w:ascii="Trebuchet MS" w:hAnsi="Trebuchet MS" w:cs="Calibri"/>
                <w:sz w:val="20"/>
                <w:szCs w:val="20"/>
                <w:lang w:eastAsia="ro-RO"/>
              </w:rPr>
              <w:t>.</w:t>
            </w:r>
          </w:p>
        </w:tc>
        <w:tc>
          <w:tcPr>
            <w:tcW w:w="1560" w:type="dxa"/>
          </w:tcPr>
          <w:p w14:paraId="44AF49D1" w14:textId="1684E404" w:rsidR="002D4227" w:rsidRPr="001E4437" w:rsidRDefault="002D4227" w:rsidP="002D4227">
            <w:pPr>
              <w:spacing w:line="276" w:lineRule="auto"/>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Regularitate</w:t>
            </w:r>
          </w:p>
        </w:tc>
        <w:tc>
          <w:tcPr>
            <w:tcW w:w="1842" w:type="dxa"/>
          </w:tcPr>
          <w:p w14:paraId="30258DC4" w14:textId="3155EC13" w:rsidR="00E4647D"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Art. </w:t>
            </w:r>
            <w:r w:rsidR="00E4647D" w:rsidRPr="00C252C9">
              <w:rPr>
                <w:rFonts w:ascii="Trebuchet MS" w:eastAsia="Times New Roman" w:hAnsi="Trebuchet MS" w:cs="Calibri"/>
                <w:sz w:val="20"/>
                <w:szCs w:val="20"/>
                <w:lang w:eastAsia="ro-RO"/>
              </w:rPr>
              <w:t>222 ind.2 Lege</w:t>
            </w:r>
          </w:p>
          <w:p w14:paraId="58BDC29D" w14:textId="77777777" w:rsidR="002D4227" w:rsidRPr="001E4437" w:rsidRDefault="002D4227" w:rsidP="002D4227">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Art.12 Instrucțiune ANAP nr. 1/2021</w:t>
            </w:r>
          </w:p>
        </w:tc>
        <w:tc>
          <w:tcPr>
            <w:tcW w:w="1843" w:type="dxa"/>
          </w:tcPr>
          <w:p w14:paraId="02DFD52F" w14:textId="365AF31F" w:rsidR="002D4227" w:rsidRPr="00C252C9"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Art. </w:t>
            </w:r>
          </w:p>
          <w:p w14:paraId="776D01CB" w14:textId="65F4CB49" w:rsidR="00E4647D" w:rsidRPr="00C252C9" w:rsidRDefault="00C252C9"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243 ind.1</w:t>
            </w:r>
            <w:r w:rsidR="00E4647D" w:rsidRPr="00C252C9">
              <w:rPr>
                <w:rFonts w:ascii="Trebuchet MS" w:eastAsia="Times New Roman" w:hAnsi="Trebuchet MS" w:cs="Calibri"/>
                <w:sz w:val="20"/>
                <w:szCs w:val="20"/>
                <w:lang w:eastAsia="ro-RO"/>
              </w:rPr>
              <w:t xml:space="preserve"> Lege</w:t>
            </w:r>
          </w:p>
          <w:p w14:paraId="60021EE0" w14:textId="77777777" w:rsidR="002D4227" w:rsidRPr="001E4437" w:rsidRDefault="002D4227" w:rsidP="002D4227">
            <w:pPr>
              <w:autoSpaceDE w:val="0"/>
              <w:autoSpaceDN w:val="0"/>
              <w:adjustRightInd w:val="0"/>
              <w:jc w:val="center"/>
              <w:rPr>
                <w:rFonts w:ascii="Trebuchet MS" w:eastAsia="Times New Roman" w:hAnsi="Trebuchet MS" w:cs="Calibri"/>
                <w:sz w:val="20"/>
                <w:szCs w:val="20"/>
                <w:lang w:eastAsia="ro-RO"/>
              </w:rPr>
            </w:pPr>
            <w:r w:rsidRPr="00C252C9">
              <w:rPr>
                <w:rFonts w:ascii="Trebuchet MS" w:eastAsia="Times New Roman" w:hAnsi="Trebuchet MS" w:cs="Calibri"/>
                <w:sz w:val="20"/>
                <w:szCs w:val="20"/>
                <w:lang w:eastAsia="ro-RO"/>
              </w:rPr>
              <w:t xml:space="preserve">Art.12 </w:t>
            </w:r>
            <w:r w:rsidRPr="001E4437">
              <w:rPr>
                <w:rFonts w:ascii="Trebuchet MS" w:eastAsia="Times New Roman" w:hAnsi="Trebuchet MS" w:cs="Calibri"/>
                <w:sz w:val="20"/>
                <w:szCs w:val="20"/>
                <w:lang w:eastAsia="ro-RO"/>
              </w:rPr>
              <w:t>Instrucțiune ANAP nr. 1/2021</w:t>
            </w:r>
          </w:p>
        </w:tc>
        <w:tc>
          <w:tcPr>
            <w:tcW w:w="3402" w:type="dxa"/>
          </w:tcPr>
          <w:p w14:paraId="4C67570F" w14:textId="77777777" w:rsidR="002D4227" w:rsidRPr="001E4437" w:rsidRDefault="002D4227" w:rsidP="002D4227">
            <w:pPr>
              <w:pStyle w:val="CommentText"/>
              <w:jc w:val="center"/>
              <w:rPr>
                <w:rFonts w:ascii="Trebuchet MS" w:hAnsi="Trebuchet MS" w:cstheme="minorHAnsi"/>
              </w:rPr>
            </w:pPr>
          </w:p>
        </w:tc>
      </w:tr>
      <w:tr w:rsidR="00C41175" w:rsidRPr="00991241" w14:paraId="41D106B2" w14:textId="77777777" w:rsidTr="000A284C">
        <w:tc>
          <w:tcPr>
            <w:tcW w:w="14742" w:type="dxa"/>
            <w:gridSpan w:val="6"/>
            <w:shd w:val="clear" w:color="auto" w:fill="FABF8F" w:themeFill="accent6" w:themeFillTint="99"/>
          </w:tcPr>
          <w:p w14:paraId="367857E7" w14:textId="1E80AE04" w:rsidR="00C41175" w:rsidRPr="00FB7645" w:rsidRDefault="00C41175" w:rsidP="00C41175">
            <w:pPr>
              <w:pStyle w:val="CommentText"/>
              <w:jc w:val="both"/>
              <w:rPr>
                <w:rFonts w:ascii="Trebuchet MS" w:hAnsi="Trebuchet MS" w:cstheme="minorHAnsi"/>
              </w:rPr>
            </w:pPr>
            <w:r w:rsidRPr="00FB7645">
              <w:rPr>
                <w:rFonts w:ascii="Trebuchet MS" w:hAnsi="Trebuchet MS" w:cs="Calibri"/>
                <w:b/>
                <w:bCs/>
                <w:lang w:eastAsia="ro-RO"/>
              </w:rPr>
              <w:t>Modul de prezentare a propunerii tehnice</w:t>
            </w:r>
          </w:p>
        </w:tc>
      </w:tr>
      <w:tr w:rsidR="00FF22FE" w:rsidRPr="00991241" w14:paraId="7544C312" w14:textId="77777777" w:rsidTr="00206D32">
        <w:tc>
          <w:tcPr>
            <w:tcW w:w="709" w:type="dxa"/>
          </w:tcPr>
          <w:p w14:paraId="6CBCC845" w14:textId="77777777" w:rsidR="00FF22FE" w:rsidRPr="001E4437" w:rsidRDefault="00FF22FE" w:rsidP="00FF22FE">
            <w:pPr>
              <w:pStyle w:val="ListParagraph"/>
              <w:numPr>
                <w:ilvl w:val="0"/>
                <w:numId w:val="21"/>
              </w:numPr>
              <w:jc w:val="both"/>
              <w:rPr>
                <w:rFonts w:ascii="Trebuchet MS" w:hAnsi="Trebuchet MS" w:cstheme="minorHAnsi"/>
                <w:sz w:val="20"/>
                <w:szCs w:val="20"/>
              </w:rPr>
            </w:pPr>
          </w:p>
        </w:tc>
        <w:tc>
          <w:tcPr>
            <w:tcW w:w="5386" w:type="dxa"/>
          </w:tcPr>
          <w:p w14:paraId="215BEC17" w14:textId="1E057E70" w:rsidR="00FF22FE" w:rsidRPr="00717A4C" w:rsidRDefault="00FF22FE" w:rsidP="00FF22FE">
            <w:pPr>
              <w:widowControl w:val="0"/>
              <w:autoSpaceDE w:val="0"/>
              <w:autoSpaceDN w:val="0"/>
              <w:adjustRightInd w:val="0"/>
              <w:jc w:val="both"/>
              <w:rPr>
                <w:rFonts w:ascii="Trebuchet MS" w:hAnsi="Trebuchet MS" w:cs="Calibri"/>
                <w:sz w:val="20"/>
                <w:szCs w:val="20"/>
                <w:lang w:eastAsia="ro-RO"/>
              </w:rPr>
            </w:pPr>
            <w:r w:rsidRPr="00717A4C">
              <w:rPr>
                <w:rFonts w:ascii="Trebuchet MS" w:hAnsi="Trebuchet MS" w:cstheme="minorHAnsi"/>
                <w:sz w:val="20"/>
                <w:szCs w:val="20"/>
              </w:rPr>
              <w:t xml:space="preserve">Sunt specificate cerințele referitoare la modalitatea de elaborare a propunerii tehnice (de exemplu capitolele/secțiunile/categoriile minime de informații ale propunerii tehnice) și, dacă este cazul, formularele care trebuie completate de către ofertanți, inclusiv solicitarea </w:t>
            </w:r>
            <w:r w:rsidRPr="00717A4C">
              <w:rPr>
                <w:rFonts w:ascii="Trebuchet MS" w:hAnsi="Trebuchet MS" w:cstheme="minorHAnsi"/>
                <w:sz w:val="20"/>
                <w:szCs w:val="20"/>
              </w:rPr>
              <w:lastRenderedPageBreak/>
              <w:t xml:space="preserve">respectării obligațiilor relevante din domeniile mediului, social și al relațiilor de muncă. </w:t>
            </w:r>
            <w:r w:rsidRPr="00717A4C">
              <w:rPr>
                <w:rFonts w:ascii="Trebuchet MS" w:hAnsi="Trebuchet MS"/>
                <w:sz w:val="20"/>
                <w:szCs w:val="20"/>
              </w:rPr>
              <w:t xml:space="preserve"> </w:t>
            </w:r>
          </w:p>
        </w:tc>
        <w:tc>
          <w:tcPr>
            <w:tcW w:w="1560" w:type="dxa"/>
          </w:tcPr>
          <w:p w14:paraId="5E7CECEB" w14:textId="53D05439" w:rsidR="00FF22FE" w:rsidRPr="001E4437" w:rsidRDefault="00FF22FE" w:rsidP="00FF22FE">
            <w:pPr>
              <w:jc w:val="center"/>
              <w:rPr>
                <w:rFonts w:ascii="Trebuchet MS" w:eastAsia="Times New Roman" w:hAnsi="Trebuchet MS" w:cs="Calibri"/>
                <w:sz w:val="20"/>
                <w:szCs w:val="20"/>
                <w:lang w:eastAsia="ro-RO"/>
              </w:rPr>
            </w:pPr>
            <w:r w:rsidRPr="001E4437">
              <w:rPr>
                <w:rFonts w:ascii="Trebuchet MS" w:hAnsi="Trebuchet MS" w:cstheme="minorHAnsi"/>
                <w:sz w:val="20"/>
                <w:szCs w:val="20"/>
              </w:rPr>
              <w:lastRenderedPageBreak/>
              <w:t>Regularitate</w:t>
            </w:r>
          </w:p>
        </w:tc>
        <w:tc>
          <w:tcPr>
            <w:tcW w:w="1842" w:type="dxa"/>
          </w:tcPr>
          <w:p w14:paraId="7A3BEEC3"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Art. 51 (1) și (2) Lege</w:t>
            </w:r>
            <w:r w:rsidRPr="001E4437">
              <w:rPr>
                <w:rFonts w:ascii="Trebuchet MS" w:eastAsia="Times New Roman" w:hAnsi="Trebuchet MS" w:cs="Calibri"/>
                <w:color w:val="auto"/>
                <w:sz w:val="20"/>
                <w:szCs w:val="20"/>
                <w:lang w:val="en-US" w:eastAsia="ro-RO"/>
              </w:rPr>
              <w:t>;</w:t>
            </w:r>
          </w:p>
          <w:p w14:paraId="7999E6E8" w14:textId="6843A9CC" w:rsidR="00FF22FE" w:rsidRPr="00C252C9"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154 (1) Lege; Art. 20(2) și (3) H.G.</w:t>
            </w:r>
          </w:p>
        </w:tc>
        <w:tc>
          <w:tcPr>
            <w:tcW w:w="1843" w:type="dxa"/>
          </w:tcPr>
          <w:p w14:paraId="06D5D3CD"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 xml:space="preserve">Art. </w:t>
            </w:r>
            <w:r w:rsidRPr="0096318B">
              <w:rPr>
                <w:rFonts w:ascii="Trebuchet MS" w:eastAsia="Times New Roman" w:hAnsi="Trebuchet MS" w:cs="Calibri"/>
                <w:color w:val="auto"/>
                <w:sz w:val="20"/>
                <w:szCs w:val="20"/>
                <w:lang w:eastAsia="ro-RO"/>
              </w:rPr>
              <w:t xml:space="preserve">64 (1) și </w:t>
            </w:r>
            <w:r w:rsidRPr="001E4437">
              <w:rPr>
                <w:rFonts w:ascii="Trebuchet MS" w:eastAsia="Times New Roman" w:hAnsi="Trebuchet MS" w:cs="Calibri"/>
                <w:color w:val="auto"/>
                <w:sz w:val="20"/>
                <w:szCs w:val="20"/>
                <w:lang w:eastAsia="ro-RO"/>
              </w:rPr>
              <w:t>(2) Lege;</w:t>
            </w:r>
          </w:p>
          <w:p w14:paraId="203C55EF" w14:textId="542B0709" w:rsidR="00FF22FE" w:rsidRPr="00C252C9"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164 Lege; Art. 22(2) și (3) H.G.</w:t>
            </w:r>
          </w:p>
        </w:tc>
        <w:tc>
          <w:tcPr>
            <w:tcW w:w="3402" w:type="dxa"/>
          </w:tcPr>
          <w:p w14:paraId="45B96AD8" w14:textId="77777777" w:rsidR="00FF22FE" w:rsidRPr="001E4437" w:rsidRDefault="00FF22FE" w:rsidP="00FF22FE">
            <w:pPr>
              <w:pStyle w:val="CommentText"/>
              <w:jc w:val="center"/>
              <w:rPr>
                <w:rFonts w:ascii="Trebuchet MS" w:hAnsi="Trebuchet MS" w:cstheme="minorHAnsi"/>
              </w:rPr>
            </w:pPr>
          </w:p>
        </w:tc>
      </w:tr>
      <w:tr w:rsidR="00FF22FE" w:rsidRPr="00991241" w14:paraId="1824321D" w14:textId="77777777" w:rsidTr="00206D32">
        <w:tc>
          <w:tcPr>
            <w:tcW w:w="709" w:type="dxa"/>
          </w:tcPr>
          <w:p w14:paraId="3EC538D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F21CE2C" w14:textId="77777777" w:rsidR="00FF22FE" w:rsidRPr="00717A4C" w:rsidRDefault="00FF22FE" w:rsidP="00FF22FE">
            <w:pPr>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 xml:space="preserve">Cerințele minime de ordin tehnic, precum și cele legate de modul de elaborare a propunerii tehnice sunt descrise în mod clar şi cu un nivel suficient de detaliu pentru a aplica factorii de evaluare în mod structurat și sistematic tuturor propunerilor tehnice pentru cazul în care se folosește criteriul „cel mai bun raport calitate-preț/calitate-cost". </w:t>
            </w:r>
          </w:p>
          <w:p w14:paraId="3EEF2774" w14:textId="77777777" w:rsidR="00FF22FE" w:rsidRPr="00717A4C" w:rsidRDefault="00FF22FE" w:rsidP="00FF22FE">
            <w:pPr>
              <w:jc w:val="both"/>
              <w:rPr>
                <w:rFonts w:ascii="Trebuchet MS" w:hAnsi="Trebuchet MS" w:cs="Arial"/>
                <w:iCs/>
                <w:color w:val="000000"/>
                <w:sz w:val="20"/>
                <w:szCs w:val="20"/>
              </w:rPr>
            </w:pPr>
            <w:r w:rsidRPr="00717A4C">
              <w:rPr>
                <w:rFonts w:ascii="Trebuchet MS" w:hAnsi="Trebuchet MS" w:cs="Arial"/>
                <w:bCs/>
                <w:iCs/>
                <w:color w:val="000000"/>
                <w:sz w:val="20"/>
                <w:szCs w:val="20"/>
                <w:shd w:val="clear" w:color="auto" w:fill="FFFFFF" w:themeFill="background1"/>
              </w:rPr>
              <w:t>S-a solicitat prin propunerea tehnică prezentarea de către ofertanți</w:t>
            </w:r>
            <w:r w:rsidRPr="00717A4C">
              <w:rPr>
                <w:rFonts w:ascii="Trebuchet MS" w:hAnsi="Trebuchet MS" w:cs="Arial"/>
                <w:iCs/>
                <w:color w:val="000000"/>
                <w:sz w:val="20"/>
                <w:szCs w:val="20"/>
              </w:rPr>
              <w:t xml:space="preserve"> cel puțin a: </w:t>
            </w:r>
          </w:p>
          <w:p w14:paraId="77C97331" w14:textId="77777777" w:rsidR="00FF22FE" w:rsidRPr="00717A4C" w:rsidRDefault="00FF22FE" w:rsidP="00FF22FE">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 xml:space="preserve">metodologiei de execuție; </w:t>
            </w:r>
          </w:p>
          <w:p w14:paraId="065507C7" w14:textId="2D6B7AE3" w:rsidR="00FF22FE" w:rsidRPr="00717A4C" w:rsidRDefault="00FF22FE" w:rsidP="00FF22FE">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graficului de execuție/implementare pe baza metodelor de lucru aferente precizate, alături de termenele intermediare/punctele de referință/jaloanele considerate semnificative de către ofertant;</w:t>
            </w:r>
          </w:p>
          <w:p w14:paraId="07182334" w14:textId="77777777" w:rsidR="00FF22FE" w:rsidRPr="00717A4C" w:rsidRDefault="00FF22FE" w:rsidP="00FF22FE">
            <w:pPr>
              <w:numPr>
                <w:ilvl w:val="0"/>
                <w:numId w:val="22"/>
              </w:numPr>
              <w:ind w:left="714" w:hanging="357"/>
              <w:contextualSpacing/>
              <w:jc w:val="both"/>
              <w:rPr>
                <w:rFonts w:ascii="Trebuchet MS" w:hAnsi="Trebuchet MS" w:cs="Arial"/>
                <w:iCs/>
                <w:sz w:val="20"/>
                <w:szCs w:val="20"/>
              </w:rPr>
            </w:pPr>
            <w:r w:rsidRPr="00717A4C">
              <w:rPr>
                <w:rFonts w:ascii="Trebuchet MS" w:hAnsi="Trebuchet MS" w:cs="Calibri"/>
                <w:sz w:val="20"/>
                <w:szCs w:val="20"/>
              </w:rPr>
              <w:t>resurselor umane, tehnice și materiale pe care le va utiliza în realizarea activităților contractului.</w:t>
            </w:r>
          </w:p>
        </w:tc>
        <w:tc>
          <w:tcPr>
            <w:tcW w:w="1560" w:type="dxa"/>
          </w:tcPr>
          <w:p w14:paraId="440B476D"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Calitate</w:t>
            </w:r>
          </w:p>
        </w:tc>
        <w:tc>
          <w:tcPr>
            <w:tcW w:w="1842" w:type="dxa"/>
          </w:tcPr>
          <w:p w14:paraId="7FBFE9A6" w14:textId="1CED0D4C"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Art. 154 (1), 155, 156 Lege; Art. 20 (2) și (3) H.G.</w:t>
            </w:r>
          </w:p>
        </w:tc>
        <w:tc>
          <w:tcPr>
            <w:tcW w:w="1843" w:type="dxa"/>
          </w:tcPr>
          <w:p w14:paraId="00738955" w14:textId="58186010"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 xml:space="preserve">Art. 164 (1), 165,166 Lege; Art. 22 (2) și (3) H.G. </w:t>
            </w:r>
          </w:p>
        </w:tc>
        <w:tc>
          <w:tcPr>
            <w:tcW w:w="3402" w:type="dxa"/>
          </w:tcPr>
          <w:p w14:paraId="6B683773"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4F9D023" w14:textId="77777777" w:rsidTr="001E4437">
        <w:tc>
          <w:tcPr>
            <w:tcW w:w="14742" w:type="dxa"/>
            <w:gridSpan w:val="6"/>
            <w:shd w:val="clear" w:color="auto" w:fill="FABF8F" w:themeFill="accent6" w:themeFillTint="99"/>
          </w:tcPr>
          <w:p w14:paraId="3FA340CD" w14:textId="77777777" w:rsidR="00FF22FE" w:rsidRPr="001E4437" w:rsidRDefault="00FF22FE" w:rsidP="00FF22FE">
            <w:pPr>
              <w:pStyle w:val="CommentText"/>
              <w:jc w:val="both"/>
              <w:rPr>
                <w:rFonts w:ascii="Trebuchet MS" w:hAnsi="Trebuchet MS" w:cstheme="minorHAnsi"/>
              </w:rPr>
            </w:pPr>
            <w:r w:rsidRPr="001E4437">
              <w:rPr>
                <w:rFonts w:ascii="Trebuchet MS" w:hAnsi="Trebuchet MS" w:cs="Calibri"/>
                <w:b/>
                <w:bCs/>
                <w:lang w:eastAsia="ro-RO"/>
              </w:rPr>
              <w:t>Modul de prezentare a propunerii financiare</w:t>
            </w:r>
            <w:r w:rsidRPr="001E4437">
              <w:rPr>
                <w:rFonts w:ascii="Trebuchet MS" w:hAnsi="Trebuchet MS" w:cstheme="minorHAnsi"/>
              </w:rPr>
              <w:t xml:space="preserve"> </w:t>
            </w:r>
          </w:p>
        </w:tc>
      </w:tr>
      <w:tr w:rsidR="00FF22FE" w:rsidRPr="00991241" w14:paraId="4EFA40C1" w14:textId="77777777" w:rsidTr="00206D32">
        <w:tc>
          <w:tcPr>
            <w:tcW w:w="709" w:type="dxa"/>
          </w:tcPr>
          <w:p w14:paraId="2EB2BC7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9F5BEEF" w14:textId="6E4E022D"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Sunt specificate </w:t>
            </w:r>
            <w:r w:rsidRPr="00717A4C">
              <w:rPr>
                <w:rFonts w:ascii="Trebuchet MS" w:hAnsi="Trebuchet MS" w:cs="Calibri"/>
                <w:sz w:val="20"/>
                <w:szCs w:val="20"/>
                <w:lang w:eastAsia="ro-RO"/>
              </w:rPr>
              <w:t xml:space="preserve">și există atașate </w:t>
            </w:r>
            <w:r w:rsidRPr="00717A4C">
              <w:rPr>
                <w:rFonts w:ascii="Trebuchet MS" w:hAnsi="Trebuchet MS" w:cstheme="minorHAnsi"/>
                <w:sz w:val="20"/>
                <w:szCs w:val="20"/>
              </w:rPr>
              <w:t xml:space="preserve">formularele care trebuie completate de către ofertanți în vederea depunerii propunerii financiare (formularul propunerii financiare, liste de cantități). </w:t>
            </w:r>
          </w:p>
        </w:tc>
        <w:tc>
          <w:tcPr>
            <w:tcW w:w="1560" w:type="dxa"/>
          </w:tcPr>
          <w:p w14:paraId="03AAA12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3F53633"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312D24FC" w14:textId="251DC03C"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Art. 154 (1) Lege; Art. 20 (2) și (3) H.G.</w:t>
            </w:r>
          </w:p>
        </w:tc>
        <w:tc>
          <w:tcPr>
            <w:tcW w:w="1843" w:type="dxa"/>
          </w:tcPr>
          <w:p w14:paraId="2BF0A4F3" w14:textId="55B649E9"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 xml:space="preserve">Art. 164 (1) Lege; Art. 22 (2) și (3) H.G. </w:t>
            </w:r>
          </w:p>
        </w:tc>
        <w:tc>
          <w:tcPr>
            <w:tcW w:w="3402" w:type="dxa"/>
          </w:tcPr>
          <w:p w14:paraId="49F4CA1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8117B77" w14:textId="77777777" w:rsidTr="00206D32">
        <w:tc>
          <w:tcPr>
            <w:tcW w:w="709" w:type="dxa"/>
          </w:tcPr>
          <w:p w14:paraId="719308D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0C84E45" w14:textId="41B65DBA"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Nu există prevederi care să limiteze valoarea diferitelor elemente ale propunerilor financiare prin invocarea limitării liniilor bugetare alocate proiectului, cu excepția cazurilor în care aceste limitări sunt în mod expres reglementate de lege, iar prevederile legale respective sunt prezentate/indicate.</w:t>
            </w:r>
          </w:p>
        </w:tc>
        <w:tc>
          <w:tcPr>
            <w:tcW w:w="1560" w:type="dxa"/>
          </w:tcPr>
          <w:p w14:paraId="0F6F7F4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3721125"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0A089030" w14:textId="144F058E"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Art. 154 (1) Lege; Art. 20 (2) și (3) H.G.</w:t>
            </w:r>
          </w:p>
          <w:p w14:paraId="0692FA78" w14:textId="30D4289E" w:rsidR="00FF22FE" w:rsidRPr="001E4437" w:rsidRDefault="00FF22FE" w:rsidP="00FF22FE">
            <w:pPr>
              <w:pStyle w:val="Default"/>
              <w:jc w:val="center"/>
              <w:rPr>
                <w:rFonts w:ascii="Trebuchet MS" w:eastAsia="Times New Roman" w:hAnsi="Trebuchet MS" w:cs="Calibri"/>
                <w:color w:val="auto"/>
                <w:sz w:val="20"/>
                <w:szCs w:val="20"/>
                <w:lang w:eastAsia="ro-RO"/>
              </w:rPr>
            </w:pPr>
          </w:p>
        </w:tc>
        <w:tc>
          <w:tcPr>
            <w:tcW w:w="1843" w:type="dxa"/>
          </w:tcPr>
          <w:p w14:paraId="4F9F9154" w14:textId="74298818"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 xml:space="preserve">Art. 164 (1) Lege; Art. 22 (2) și (3) H.G. </w:t>
            </w:r>
          </w:p>
          <w:p w14:paraId="3C78F048" w14:textId="5626EFFE" w:rsidR="00FF22FE" w:rsidRPr="001E4437" w:rsidRDefault="00FF22FE" w:rsidP="00FF22FE">
            <w:pPr>
              <w:pStyle w:val="Default"/>
              <w:jc w:val="center"/>
              <w:rPr>
                <w:rFonts w:ascii="Trebuchet MS" w:eastAsia="Times New Roman" w:hAnsi="Trebuchet MS" w:cs="Calibri"/>
                <w:color w:val="auto"/>
                <w:sz w:val="20"/>
                <w:szCs w:val="20"/>
                <w:lang w:eastAsia="ro-RO"/>
              </w:rPr>
            </w:pPr>
          </w:p>
        </w:tc>
        <w:tc>
          <w:tcPr>
            <w:tcW w:w="3402" w:type="dxa"/>
          </w:tcPr>
          <w:p w14:paraId="06A6CCF5"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0EA73EF" w14:textId="77777777" w:rsidTr="00206D32">
        <w:tc>
          <w:tcPr>
            <w:tcW w:w="709" w:type="dxa"/>
          </w:tcPr>
          <w:p w14:paraId="61BA615D"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6362485" w14:textId="77777777" w:rsidR="00FF22FE" w:rsidRPr="00717A4C" w:rsidRDefault="00FF22FE" w:rsidP="00FF22FE">
            <w:pPr>
              <w:pStyle w:val="Default"/>
              <w:jc w:val="both"/>
              <w:rPr>
                <w:rFonts w:ascii="Trebuchet MS" w:hAnsi="Trebuchet MS" w:cstheme="minorHAnsi"/>
                <w:dstrike/>
                <w:sz w:val="20"/>
                <w:szCs w:val="20"/>
              </w:rPr>
            </w:pPr>
            <w:r w:rsidRPr="00717A4C">
              <w:rPr>
                <w:rFonts w:ascii="Trebuchet MS" w:hAnsi="Trebuchet MS" w:cstheme="minorHAnsi"/>
                <w:sz w:val="20"/>
                <w:szCs w:val="20"/>
              </w:rPr>
              <w:t xml:space="preserve">Formularele permit ofertantului să specifice prețuri unitare pentru fiecare element din lista de cantități. </w:t>
            </w:r>
          </w:p>
          <w:p w14:paraId="2623E633" w14:textId="77777777" w:rsidR="00FF22FE" w:rsidRPr="00717A4C" w:rsidRDefault="00FF22FE" w:rsidP="00FF22FE">
            <w:pPr>
              <w:pStyle w:val="Default"/>
              <w:jc w:val="both"/>
              <w:rPr>
                <w:rFonts w:ascii="Trebuchet MS" w:hAnsi="Trebuchet MS" w:cstheme="minorHAnsi"/>
                <w:sz w:val="20"/>
                <w:szCs w:val="20"/>
              </w:rPr>
            </w:pPr>
          </w:p>
          <w:p w14:paraId="4A42EAE0" w14:textId="77777777" w:rsidR="00FF22FE" w:rsidRPr="00717A4C" w:rsidRDefault="00FF22FE" w:rsidP="00FF22FE">
            <w:pPr>
              <w:pStyle w:val="Default"/>
              <w:jc w:val="both"/>
              <w:rPr>
                <w:rFonts w:ascii="Trebuchet MS" w:hAnsi="Trebuchet MS" w:cstheme="minorHAnsi"/>
                <w:sz w:val="20"/>
                <w:szCs w:val="20"/>
              </w:rPr>
            </w:pPr>
          </w:p>
        </w:tc>
        <w:tc>
          <w:tcPr>
            <w:tcW w:w="1560" w:type="dxa"/>
          </w:tcPr>
          <w:p w14:paraId="04395DA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7C9C38E"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025FDECE" w14:textId="79434313"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Art. 154</w:t>
            </w:r>
            <w:r w:rsidRPr="001E4437">
              <w:rPr>
                <w:rFonts w:ascii="Trebuchet MS" w:eastAsia="Times New Roman" w:hAnsi="Trebuchet MS" w:cs="Calibri"/>
                <w:sz w:val="20"/>
                <w:szCs w:val="20"/>
                <w:lang w:eastAsia="ro-RO"/>
              </w:rPr>
              <w:t xml:space="preserve"> (1) </w:t>
            </w:r>
            <w:r w:rsidRPr="001E4437">
              <w:rPr>
                <w:rFonts w:ascii="Trebuchet MS" w:eastAsia="Times New Roman" w:hAnsi="Trebuchet MS" w:cs="Calibri"/>
                <w:color w:val="auto"/>
                <w:sz w:val="20"/>
                <w:szCs w:val="20"/>
                <w:lang w:eastAsia="ro-RO"/>
              </w:rPr>
              <w:t>Lege; Art. 20 (2) și (3) H.G.</w:t>
            </w:r>
          </w:p>
          <w:p w14:paraId="32F32B80"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lastRenderedPageBreak/>
              <w:t>Notificarea ANAP din 30 mai 2019</w:t>
            </w:r>
          </w:p>
          <w:p w14:paraId="35D89CDA"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H.G.</w:t>
            </w:r>
          </w:p>
        </w:tc>
        <w:tc>
          <w:tcPr>
            <w:tcW w:w="1843" w:type="dxa"/>
          </w:tcPr>
          <w:p w14:paraId="52062F63" w14:textId="0E088A56"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lastRenderedPageBreak/>
              <w:t xml:space="preserve">Art. 164 (1) Lege; Art. 22 (2) și (3) H.G. </w:t>
            </w:r>
          </w:p>
          <w:p w14:paraId="5254BAC9"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lastRenderedPageBreak/>
              <w:t>Notificarea ANAP din 30 mai 2019</w:t>
            </w:r>
          </w:p>
          <w:p w14:paraId="178E9859"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color w:val="auto"/>
                <w:sz w:val="20"/>
                <w:szCs w:val="20"/>
                <w:lang w:eastAsia="ro-RO"/>
              </w:rPr>
              <w:t>H.G.</w:t>
            </w:r>
          </w:p>
        </w:tc>
        <w:tc>
          <w:tcPr>
            <w:tcW w:w="3402" w:type="dxa"/>
          </w:tcPr>
          <w:p w14:paraId="54775450"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DDD1F5A" w14:textId="77777777" w:rsidTr="00206D32">
        <w:tc>
          <w:tcPr>
            <w:tcW w:w="709" w:type="dxa"/>
          </w:tcPr>
          <w:p w14:paraId="3D6E366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8299EBA" w14:textId="692B3845" w:rsidR="00FF22FE" w:rsidRPr="00717A4C" w:rsidRDefault="00FF22FE" w:rsidP="00FF22FE">
            <w:pPr>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În cazul în care, valoarea estimată a contractului conține sumele pr</w:t>
            </w:r>
            <w:r w:rsidRPr="00717A4C">
              <w:rPr>
                <w:rFonts w:ascii="Trebuchet MS" w:eastAsia="Times New Roman" w:hAnsi="Trebuchet MS" w:cs="Calibri"/>
                <w:sz w:val="20"/>
                <w:szCs w:val="20"/>
                <w:lang w:eastAsia="ro-RO"/>
              </w:rPr>
              <w:t>ovizionate/rezerve de implementare (conform art. 13(1) din instrucțiunea ANAP nr.1/2021) acestea se regăsesc în modelul de propunere financiară, fiind furnizate și</w:t>
            </w:r>
            <w:r w:rsidRPr="00717A4C">
              <w:rPr>
                <w:rFonts w:ascii="Trebuchet MS" w:hAnsi="Trebuchet MS" w:cs="Calibri"/>
                <w:sz w:val="20"/>
                <w:szCs w:val="20"/>
                <w:lang w:eastAsia="ro-RO"/>
              </w:rPr>
              <w:t xml:space="preserve"> următoarele informații: </w:t>
            </w:r>
          </w:p>
          <w:p w14:paraId="7FBB294C" w14:textId="77777777" w:rsidR="00FF22FE" w:rsidRPr="00717A4C" w:rsidRDefault="00FF22FE" w:rsidP="00FF22FE">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 xml:space="preserve">categoriile specifice de cheltuieli (prezentate în mod limitativ), care pot fi suportate din aceste sume; </w:t>
            </w:r>
          </w:p>
          <w:p w14:paraId="4A2C3FBF" w14:textId="77777777" w:rsidR="00FF22FE" w:rsidRPr="00717A4C" w:rsidRDefault="00FF22FE" w:rsidP="00FF22FE">
            <w:pPr>
              <w:numPr>
                <w:ilvl w:val="0"/>
                <w:numId w:val="22"/>
              </w:numPr>
              <w:ind w:left="714" w:hanging="357"/>
              <w:contextualSpacing/>
              <w:jc w:val="both"/>
              <w:rPr>
                <w:rFonts w:ascii="Trebuchet MS" w:hAnsi="Trebuchet MS" w:cs="Calibri"/>
                <w:sz w:val="20"/>
                <w:szCs w:val="20"/>
              </w:rPr>
            </w:pPr>
            <w:r w:rsidRPr="00717A4C">
              <w:rPr>
                <w:rFonts w:ascii="Trebuchet MS" w:hAnsi="Trebuchet MS" w:cs="Calibri"/>
                <w:sz w:val="20"/>
                <w:szCs w:val="20"/>
              </w:rPr>
              <w:t xml:space="preserve">modul de stabilire a prețurilor aferente categoriilor de cheltuieli care pot fi decontate; </w:t>
            </w:r>
          </w:p>
          <w:p w14:paraId="56561FE4" w14:textId="4DE2C1B3" w:rsidR="00FF22FE" w:rsidRPr="00717A4C" w:rsidRDefault="00FF22FE" w:rsidP="00FF22FE">
            <w:pPr>
              <w:numPr>
                <w:ilvl w:val="0"/>
                <w:numId w:val="22"/>
              </w:numPr>
              <w:ind w:left="714" w:hanging="357"/>
              <w:contextualSpacing/>
              <w:jc w:val="both"/>
              <w:rPr>
                <w:rFonts w:ascii="Trebuchet MS" w:hAnsi="Trebuchet MS" w:cs="Calibri"/>
                <w:sz w:val="20"/>
                <w:szCs w:val="20"/>
                <w:lang w:eastAsia="ro-RO"/>
              </w:rPr>
            </w:pPr>
            <w:r w:rsidRPr="00717A4C">
              <w:rPr>
                <w:rFonts w:ascii="Trebuchet MS" w:hAnsi="Trebuchet MS" w:cs="Calibri"/>
                <w:sz w:val="20"/>
                <w:szCs w:val="20"/>
              </w:rPr>
              <w:t xml:space="preserve">modalitatea de decontare a acestora (de exemplu, obținerea aprobării din partea autorității contractante înainte de execuția lucrării, plată pe bază de documente justificative, etc.). </w:t>
            </w:r>
          </w:p>
          <w:p w14:paraId="1E965509" w14:textId="0F562BE3" w:rsidR="00FF22FE" w:rsidRPr="00717A4C" w:rsidRDefault="00FF22FE" w:rsidP="00FF22FE">
            <w:pPr>
              <w:contextualSpacing/>
              <w:jc w:val="both"/>
              <w:rPr>
                <w:rFonts w:ascii="Trebuchet MS" w:hAnsi="Trebuchet MS" w:cs="Calibri"/>
                <w:sz w:val="20"/>
                <w:szCs w:val="20"/>
                <w:lang w:eastAsia="ro-RO"/>
              </w:rPr>
            </w:pPr>
            <w:r w:rsidRPr="00717A4C">
              <w:rPr>
                <w:rFonts w:ascii="Trebuchet MS" w:hAnsi="Trebuchet MS" w:cs="Calibri"/>
                <w:iCs/>
                <w:color w:val="000000"/>
                <w:sz w:val="20"/>
                <w:szCs w:val="20"/>
              </w:rPr>
              <w:t>Acest punct de verificare se consideră îndeplinit în cazul în care sunt utilizate condițiile generale și specifice aprobate prin H.G. nr. 1/2018</w:t>
            </w:r>
            <w:r w:rsidRPr="00717A4C">
              <w:rPr>
                <w:rFonts w:ascii="Trebuchet MS" w:hAnsi="Trebuchet MS" w:cs="Calibri"/>
                <w:i/>
                <w:iCs/>
                <w:sz w:val="20"/>
                <w:szCs w:val="20"/>
                <w:lang w:eastAsia="ro-RO"/>
              </w:rPr>
              <w:t xml:space="preserve"> </w:t>
            </w:r>
            <w:r w:rsidRPr="00717A4C">
              <w:rPr>
                <w:rFonts w:ascii="Trebuchet MS" w:hAnsi="Trebuchet MS" w:cs="Calibri"/>
                <w:sz w:val="20"/>
                <w:szCs w:val="20"/>
                <w:lang w:eastAsia="ro-RO"/>
              </w:rPr>
              <w:t>(Clauza 49.3. Sume Provizionate).</w:t>
            </w:r>
          </w:p>
        </w:tc>
        <w:tc>
          <w:tcPr>
            <w:tcW w:w="1560" w:type="dxa"/>
          </w:tcPr>
          <w:p w14:paraId="0848FB2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72D812E8"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9 Lege;</w:t>
            </w:r>
          </w:p>
          <w:p w14:paraId="665A4544"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val="de-DE" w:eastAsia="ro-RO"/>
              </w:rPr>
            </w:pPr>
            <w:r w:rsidRPr="001E4437">
              <w:rPr>
                <w:rFonts w:ascii="Trebuchet MS" w:eastAsia="Times New Roman" w:hAnsi="Trebuchet MS" w:cs="Calibri"/>
                <w:sz w:val="20"/>
                <w:szCs w:val="20"/>
                <w:lang w:eastAsia="ro-RO"/>
              </w:rPr>
              <w:t>Art. 9(3) e) H.G.</w:t>
            </w:r>
            <w:r w:rsidRPr="001E4437">
              <w:rPr>
                <w:rFonts w:ascii="Trebuchet MS" w:eastAsia="Times New Roman" w:hAnsi="Trebuchet MS" w:cs="Calibri"/>
                <w:sz w:val="20"/>
                <w:szCs w:val="20"/>
                <w:lang w:val="de-DE" w:eastAsia="ro-RO"/>
              </w:rPr>
              <w:t>;</w:t>
            </w:r>
          </w:p>
          <w:p w14:paraId="30202CA1"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Art.13(1)</w:t>
            </w:r>
          </w:p>
          <w:p w14:paraId="5D5CD7AE"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Instrucțiune ANAP nr. 1/2021.</w:t>
            </w:r>
          </w:p>
        </w:tc>
        <w:tc>
          <w:tcPr>
            <w:tcW w:w="1843" w:type="dxa"/>
          </w:tcPr>
          <w:p w14:paraId="4DCB1B15"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14 Lege; Art. 9(3) e) H.G.;</w:t>
            </w:r>
          </w:p>
          <w:p w14:paraId="03DACB8D" w14:textId="77777777" w:rsidR="00FF22FE" w:rsidRPr="001E4437" w:rsidRDefault="00FF22FE" w:rsidP="00FF22FE">
            <w:pPr>
              <w:pStyle w:val="Default"/>
              <w:jc w:val="center"/>
              <w:rPr>
                <w:rFonts w:ascii="Trebuchet MS" w:eastAsia="Times New Roman" w:hAnsi="Trebuchet MS" w:cs="Calibri"/>
                <w:color w:val="auto"/>
                <w:sz w:val="20"/>
                <w:szCs w:val="20"/>
                <w:lang w:eastAsia="ro-RO"/>
              </w:rPr>
            </w:pPr>
            <w:r w:rsidRPr="001E4437">
              <w:rPr>
                <w:rFonts w:ascii="Trebuchet MS" w:eastAsia="Times New Roman" w:hAnsi="Trebuchet MS" w:cs="Calibri"/>
                <w:sz w:val="20"/>
                <w:szCs w:val="20"/>
                <w:lang w:eastAsia="ro-RO"/>
              </w:rPr>
              <w:t>Art.13(1) Instrucțiune ANAP nr. 1/2021.</w:t>
            </w:r>
          </w:p>
        </w:tc>
        <w:tc>
          <w:tcPr>
            <w:tcW w:w="3402" w:type="dxa"/>
          </w:tcPr>
          <w:p w14:paraId="7BBF884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78E1718" w14:textId="77777777" w:rsidTr="001E4437">
        <w:tc>
          <w:tcPr>
            <w:tcW w:w="14742" w:type="dxa"/>
            <w:gridSpan w:val="6"/>
            <w:shd w:val="clear" w:color="auto" w:fill="FABF8F" w:themeFill="accent6" w:themeFillTint="99"/>
          </w:tcPr>
          <w:p w14:paraId="2708CC30"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Criterii de atribuire și factori de evaluare</w:t>
            </w:r>
            <w:r w:rsidRPr="00717A4C">
              <w:rPr>
                <w:rFonts w:ascii="Trebuchet MS" w:hAnsi="Trebuchet MS" w:cstheme="minorHAnsi"/>
              </w:rPr>
              <w:t xml:space="preserve"> </w:t>
            </w:r>
          </w:p>
        </w:tc>
      </w:tr>
      <w:tr w:rsidR="00FF22FE" w:rsidRPr="00991241" w14:paraId="61E27BBE" w14:textId="77777777" w:rsidTr="00206D32">
        <w:tc>
          <w:tcPr>
            <w:tcW w:w="709" w:type="dxa"/>
          </w:tcPr>
          <w:p w14:paraId="4118BC66"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D00763C" w14:textId="697B351C"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Criteriul de atribuire este ales corect în raport cu valoarea estimată a contractului (după caz, pe lot/a contractului subsecvent și de natura și obiectul acestuia).</w:t>
            </w:r>
          </w:p>
        </w:tc>
        <w:tc>
          <w:tcPr>
            <w:tcW w:w="1560" w:type="dxa"/>
          </w:tcPr>
          <w:p w14:paraId="45C4CC3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29DA38F6"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hAnsi="Trebuchet MS" w:cstheme="minorHAnsi"/>
                <w:sz w:val="20"/>
                <w:szCs w:val="20"/>
              </w:rPr>
              <w:t xml:space="preserve">Art. 187 </w:t>
            </w:r>
            <w:r w:rsidRPr="001E4437">
              <w:rPr>
                <w:rFonts w:ascii="Trebuchet MS" w:eastAsia="Times New Roman" w:hAnsi="Trebuchet MS" w:cstheme="minorHAnsi"/>
                <w:sz w:val="20"/>
                <w:szCs w:val="20"/>
                <w:lang w:eastAsia="ro-RO"/>
              </w:rPr>
              <w:t>(3</w:t>
            </w:r>
            <w:r w:rsidRPr="001E4437">
              <w:rPr>
                <w:rFonts w:ascii="Trebuchet MS" w:eastAsia="Times New Roman" w:hAnsi="Trebuchet MS" w:cstheme="minorHAnsi"/>
                <w:sz w:val="20"/>
                <w:szCs w:val="20"/>
                <w:vertAlign w:val="superscript"/>
              </w:rPr>
              <w:t>1</w:t>
            </w:r>
            <w:r w:rsidRPr="001E4437">
              <w:rPr>
                <w:rFonts w:ascii="Trebuchet MS" w:eastAsia="Times New Roman" w:hAnsi="Trebuchet MS" w:cstheme="minorHAnsi"/>
                <w:sz w:val="20"/>
                <w:szCs w:val="20"/>
              </w:rPr>
              <w:t>)</w:t>
            </w:r>
            <w:r w:rsidRPr="001E4437">
              <w:rPr>
                <w:rFonts w:ascii="Trebuchet MS" w:hAnsi="Trebuchet MS" w:cstheme="minorHAnsi"/>
                <w:sz w:val="20"/>
                <w:szCs w:val="20"/>
              </w:rPr>
              <w:t>(4) - (5) Lege.</w:t>
            </w:r>
          </w:p>
        </w:tc>
        <w:tc>
          <w:tcPr>
            <w:tcW w:w="1843" w:type="dxa"/>
          </w:tcPr>
          <w:p w14:paraId="33C801F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209 </w:t>
            </w:r>
            <w:r w:rsidRPr="001E4437">
              <w:rPr>
                <w:rFonts w:ascii="Trebuchet MS" w:eastAsia="Times New Roman" w:hAnsi="Trebuchet MS" w:cstheme="minorHAnsi"/>
                <w:sz w:val="20"/>
                <w:szCs w:val="20"/>
                <w:lang w:eastAsia="ro-RO"/>
              </w:rPr>
              <w:t>(3</w:t>
            </w:r>
            <w:r w:rsidRPr="001E4437">
              <w:rPr>
                <w:rFonts w:ascii="Trebuchet MS" w:eastAsia="Times New Roman" w:hAnsi="Trebuchet MS" w:cstheme="minorHAnsi"/>
                <w:sz w:val="20"/>
                <w:szCs w:val="20"/>
                <w:vertAlign w:val="superscript"/>
              </w:rPr>
              <w:t>1</w:t>
            </w:r>
            <w:r w:rsidRPr="001E4437">
              <w:rPr>
                <w:rFonts w:ascii="Trebuchet MS" w:eastAsia="Times New Roman" w:hAnsi="Trebuchet MS" w:cstheme="minorHAnsi"/>
                <w:sz w:val="20"/>
                <w:szCs w:val="20"/>
              </w:rPr>
              <w:t>)</w:t>
            </w:r>
            <w:r w:rsidRPr="001E4437">
              <w:rPr>
                <w:rFonts w:ascii="Trebuchet MS" w:hAnsi="Trebuchet MS" w:cstheme="minorHAnsi"/>
                <w:sz w:val="20"/>
                <w:szCs w:val="20"/>
              </w:rPr>
              <w:t xml:space="preserve"> (4) - (5) Lege. </w:t>
            </w:r>
          </w:p>
          <w:p w14:paraId="1AFF6CD2"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3FE67D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F3B2BDB" w14:textId="77777777" w:rsidTr="00206D32">
        <w:tc>
          <w:tcPr>
            <w:tcW w:w="709" w:type="dxa"/>
          </w:tcPr>
          <w:p w14:paraId="48B223A8"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50EB2A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Factorii de evaluare sunt obiectivi și măsurabili, </w:t>
            </w:r>
            <w:r w:rsidRPr="00717A4C">
              <w:rPr>
                <w:rFonts w:ascii="Trebuchet MS" w:hAnsi="Trebuchet MS" w:cs="Calibri"/>
                <w:sz w:val="20"/>
                <w:szCs w:val="20"/>
                <w:lang w:eastAsia="ro-RO"/>
              </w:rPr>
              <w:t>de asemenea, în mod obiectiv și clar formulați.</w:t>
            </w:r>
          </w:p>
        </w:tc>
        <w:tc>
          <w:tcPr>
            <w:tcW w:w="1560" w:type="dxa"/>
          </w:tcPr>
          <w:p w14:paraId="4FE7B91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7B4385E"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26E03528"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hAnsi="Trebuchet MS" w:cstheme="minorHAnsi"/>
                <w:color w:val="000000"/>
                <w:sz w:val="20"/>
                <w:szCs w:val="20"/>
              </w:rPr>
              <w:t>Art. 189 Lege</w:t>
            </w:r>
            <w:r w:rsidRPr="001E4437">
              <w:rPr>
                <w:rFonts w:ascii="Trebuchet MS" w:eastAsia="Times New Roman" w:hAnsi="Trebuchet MS" w:cs="Calibri"/>
                <w:sz w:val="20"/>
                <w:szCs w:val="20"/>
                <w:lang w:eastAsia="ro-RO"/>
              </w:rPr>
              <w:t>,</w:t>
            </w:r>
          </w:p>
          <w:p w14:paraId="27E32A8B" w14:textId="063F03A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eastAsia="Times New Roman" w:hAnsi="Trebuchet MS" w:cs="Calibri"/>
                <w:sz w:val="20"/>
                <w:szCs w:val="20"/>
                <w:lang w:eastAsia="ro-RO"/>
              </w:rPr>
              <w:t>Art. 32(2) H.G.</w:t>
            </w:r>
          </w:p>
        </w:tc>
        <w:tc>
          <w:tcPr>
            <w:tcW w:w="1843" w:type="dxa"/>
          </w:tcPr>
          <w:p w14:paraId="7DF58664"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hAnsi="Trebuchet MS" w:cstheme="minorHAnsi"/>
                <w:sz w:val="20"/>
                <w:szCs w:val="20"/>
              </w:rPr>
              <w:t>Art. 211 Lege</w:t>
            </w:r>
            <w:r w:rsidRPr="001E4437">
              <w:rPr>
                <w:rFonts w:ascii="Trebuchet MS" w:eastAsia="Times New Roman" w:hAnsi="Trebuchet MS" w:cs="Calibri"/>
                <w:sz w:val="20"/>
                <w:szCs w:val="20"/>
                <w:lang w:eastAsia="ro-RO"/>
              </w:rPr>
              <w:t>,</w:t>
            </w:r>
          </w:p>
          <w:p w14:paraId="50E3D968" w14:textId="690100D2"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38(2) H.G</w:t>
            </w:r>
            <w:r w:rsidRPr="001E4437">
              <w:rPr>
                <w:rFonts w:ascii="Trebuchet MS" w:hAnsi="Trebuchet MS" w:cstheme="minorHAnsi"/>
                <w:sz w:val="20"/>
                <w:szCs w:val="20"/>
              </w:rPr>
              <w:t xml:space="preserve">. </w:t>
            </w:r>
          </w:p>
        </w:tc>
        <w:tc>
          <w:tcPr>
            <w:tcW w:w="3402" w:type="dxa"/>
          </w:tcPr>
          <w:p w14:paraId="50184C7D"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33935A6" w14:textId="77777777" w:rsidTr="00206D32">
        <w:tc>
          <w:tcPr>
            <w:tcW w:w="709" w:type="dxa"/>
          </w:tcPr>
          <w:p w14:paraId="2C0E3F3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99CAFFF"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Ponderile propuse pentru factorii de evaluare nu conduc la distorsionarea rezultatului procedurii. </w:t>
            </w:r>
          </w:p>
        </w:tc>
        <w:tc>
          <w:tcPr>
            <w:tcW w:w="1560" w:type="dxa"/>
          </w:tcPr>
          <w:p w14:paraId="4B18A34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B3BB162"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0C10BB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32 (9) H.G. </w:t>
            </w:r>
          </w:p>
          <w:p w14:paraId="7908CC5F"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6195553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38 (9) H.G. </w:t>
            </w:r>
          </w:p>
          <w:p w14:paraId="38F21C3B"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B31DEB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94D593E" w14:textId="77777777" w:rsidTr="00206D32">
        <w:tc>
          <w:tcPr>
            <w:tcW w:w="709" w:type="dxa"/>
          </w:tcPr>
          <w:p w14:paraId="44CBD2C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A6131D2" w14:textId="5856F5EA" w:rsidR="00FF22FE" w:rsidRPr="00717A4C" w:rsidRDefault="00FF22FE" w:rsidP="00FF22FE">
            <w:pPr>
              <w:pStyle w:val="Default"/>
              <w:jc w:val="both"/>
              <w:rPr>
                <w:rFonts w:ascii="Trebuchet MS" w:hAnsi="Trebuchet MS" w:cstheme="minorHAnsi"/>
                <w:color w:val="FF0000"/>
                <w:sz w:val="20"/>
                <w:szCs w:val="20"/>
                <w:lang w:val="en-US"/>
              </w:rPr>
            </w:pPr>
            <w:r w:rsidRPr="00717A4C">
              <w:rPr>
                <w:rFonts w:ascii="Trebuchet MS" w:hAnsi="Trebuchet MS" w:cstheme="minorHAnsi"/>
                <w:color w:val="auto"/>
                <w:sz w:val="20"/>
                <w:szCs w:val="20"/>
              </w:rPr>
              <w:t xml:space="preserve">Se furnizează o metodologie obiectivă de punctare a factorilor de evaluare ce include prevederi care permit verificarea efectivă a informațiilor furnizate de către ofertanți, în scopul aplicării factorilor de evaluare, iar </w:t>
            </w:r>
            <w:r w:rsidRPr="00717A4C">
              <w:rPr>
                <w:rFonts w:ascii="Trebuchet MS" w:hAnsi="Trebuchet MS" w:cstheme="minorHAnsi"/>
                <w:color w:val="auto"/>
                <w:sz w:val="20"/>
                <w:szCs w:val="20"/>
              </w:rPr>
              <w:lastRenderedPageBreak/>
              <w:t xml:space="preserve">aceasta nu punctează </w:t>
            </w:r>
            <w:r w:rsidRPr="0096318B">
              <w:rPr>
                <w:rFonts w:ascii="Trebuchet MS" w:hAnsi="Trebuchet MS" w:cstheme="minorHAnsi"/>
                <w:color w:val="auto"/>
                <w:sz w:val="20"/>
                <w:szCs w:val="20"/>
              </w:rPr>
              <w:t>cerințele minime (</w:t>
            </w:r>
            <w:r w:rsidRPr="0096318B">
              <w:rPr>
                <w:rFonts w:ascii="Trebuchet MS" w:hAnsi="Trebuchet MS" w:cs="Calibri"/>
                <w:color w:val="auto"/>
                <w:sz w:val="20"/>
                <w:szCs w:val="20"/>
                <w:lang w:eastAsia="ro-RO"/>
              </w:rPr>
              <w:t>de exemplu, punctarea perioadei minime impuse prin caietul de sarcini, punctarea cerinței minime solicitate pentru experiența profesionala a managerului de proiect impusa prin caietul de sarcini).</w:t>
            </w:r>
          </w:p>
        </w:tc>
        <w:tc>
          <w:tcPr>
            <w:tcW w:w="1560" w:type="dxa"/>
          </w:tcPr>
          <w:p w14:paraId="5DC131D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Calitate </w:t>
            </w:r>
          </w:p>
          <w:p w14:paraId="57A2A654"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15D3C374" w14:textId="1241145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190 Lege</w:t>
            </w:r>
            <w:r w:rsidRPr="001E4437">
              <w:rPr>
                <w:rFonts w:ascii="Trebuchet MS" w:hAnsi="Trebuchet MS" w:cstheme="minorHAnsi"/>
                <w:sz w:val="20"/>
                <w:szCs w:val="20"/>
                <w:lang w:val="en-US"/>
              </w:rPr>
              <w:t>;</w:t>
            </w:r>
            <w:r w:rsidRPr="001E4437">
              <w:rPr>
                <w:rFonts w:ascii="Trebuchet MS" w:hAnsi="Trebuchet MS" w:cstheme="minorHAnsi"/>
                <w:sz w:val="20"/>
                <w:szCs w:val="20"/>
              </w:rPr>
              <w:t xml:space="preserve"> Art. 32 (1),(2) și (8) H.G.</w:t>
            </w:r>
          </w:p>
        </w:tc>
        <w:tc>
          <w:tcPr>
            <w:tcW w:w="1843" w:type="dxa"/>
          </w:tcPr>
          <w:p w14:paraId="77FDF1EF" w14:textId="65B71C3C" w:rsidR="00FF22FE" w:rsidRPr="001E4437" w:rsidRDefault="00FF22FE" w:rsidP="00FF22FE">
            <w:pPr>
              <w:pStyle w:val="Default"/>
              <w:jc w:val="center"/>
              <w:rPr>
                <w:rFonts w:ascii="Trebuchet MS" w:hAnsi="Trebuchet MS" w:cstheme="minorHAnsi"/>
                <w:bCs/>
                <w:sz w:val="20"/>
                <w:szCs w:val="20"/>
              </w:rPr>
            </w:pPr>
            <w:r w:rsidRPr="001E4437">
              <w:rPr>
                <w:rFonts w:ascii="Trebuchet MS" w:hAnsi="Trebuchet MS" w:cstheme="minorHAnsi"/>
                <w:bCs/>
                <w:color w:val="auto"/>
                <w:sz w:val="20"/>
                <w:szCs w:val="20"/>
              </w:rPr>
              <w:t xml:space="preserve">Art. 212 Lege; Art. 38 (1),(2) și 8 H.G. </w:t>
            </w:r>
          </w:p>
        </w:tc>
        <w:tc>
          <w:tcPr>
            <w:tcW w:w="3402" w:type="dxa"/>
          </w:tcPr>
          <w:p w14:paraId="643751E3"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6BFD18F" w14:textId="77777777" w:rsidTr="00206D32">
        <w:tc>
          <w:tcPr>
            <w:tcW w:w="709" w:type="dxa"/>
          </w:tcPr>
          <w:p w14:paraId="676568F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87832C8" w14:textId="691D4F5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 xml:space="preserve">Sunt specificate criterii suplimentare pentru diferențierea între doua sau mai multe oferte cu același punctaj </w:t>
            </w:r>
            <w:r w:rsidRPr="00717A4C">
              <w:rPr>
                <w:rFonts w:ascii="Trebuchet MS" w:hAnsi="Trebuchet MS" w:cstheme="minorHAnsi"/>
                <w:sz w:val="20"/>
                <w:szCs w:val="20"/>
              </w:rPr>
              <w:t>(aplicabil în cazul ofertelor situate pe primul loc al clasamentului sau, în cazul acordului-cadru încheiat cu mai mulți operatori, pentru diferențierea ofertelor cu același punctaj clasate pe primele locuri).</w:t>
            </w:r>
          </w:p>
        </w:tc>
        <w:tc>
          <w:tcPr>
            <w:tcW w:w="1560" w:type="dxa"/>
          </w:tcPr>
          <w:p w14:paraId="7640E9D6"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3357A603" w14:textId="77777777" w:rsidR="00FF22FE" w:rsidRPr="001E4437" w:rsidRDefault="00FF22FE" w:rsidP="00FF22FE">
            <w:pPr>
              <w:pStyle w:val="Default"/>
              <w:jc w:val="center"/>
              <w:rPr>
                <w:rFonts w:ascii="Trebuchet MS" w:hAnsi="Trebuchet MS" w:cstheme="minorHAnsi"/>
                <w:sz w:val="20"/>
                <w:szCs w:val="20"/>
                <w:lang w:val="en-US"/>
              </w:rPr>
            </w:pPr>
            <w:r w:rsidRPr="001E4437">
              <w:rPr>
                <w:rFonts w:ascii="Trebuchet MS" w:hAnsi="Trebuchet MS" w:cstheme="minorHAnsi"/>
                <w:sz w:val="20"/>
                <w:szCs w:val="20"/>
              </w:rPr>
              <w:t>Art.187 (10) Lege</w:t>
            </w:r>
            <w:r w:rsidRPr="001E4437">
              <w:rPr>
                <w:rFonts w:ascii="Trebuchet MS" w:hAnsi="Trebuchet MS" w:cstheme="minorHAnsi"/>
                <w:sz w:val="20"/>
                <w:szCs w:val="20"/>
                <w:lang w:val="en-US"/>
              </w:rPr>
              <w:t>;</w:t>
            </w:r>
          </w:p>
          <w:p w14:paraId="612ADD2C" w14:textId="77777777" w:rsidR="00FF22FE" w:rsidRDefault="00FF22FE" w:rsidP="00FF22FE">
            <w:pPr>
              <w:pStyle w:val="Default"/>
              <w:jc w:val="center"/>
              <w:rPr>
                <w:rFonts w:ascii="Trebuchet MS" w:hAnsi="Trebuchet MS" w:cstheme="minorHAnsi"/>
                <w:sz w:val="20"/>
                <w:szCs w:val="20"/>
                <w:lang w:val="en-US"/>
              </w:rPr>
            </w:pPr>
            <w:r w:rsidRPr="001E4437">
              <w:rPr>
                <w:rFonts w:ascii="Trebuchet MS" w:hAnsi="Trebuchet MS" w:cstheme="minorHAnsi"/>
                <w:sz w:val="20"/>
                <w:szCs w:val="20"/>
                <w:lang w:val="en-US"/>
              </w:rPr>
              <w:t>Art. 139 (3) H.G.</w:t>
            </w:r>
          </w:p>
          <w:p w14:paraId="2C05E673" w14:textId="77777777" w:rsidR="00FF22FE" w:rsidRDefault="00FF22FE" w:rsidP="00FF22FE">
            <w:pPr>
              <w:pStyle w:val="Default"/>
              <w:jc w:val="center"/>
              <w:rPr>
                <w:rFonts w:ascii="Trebuchet MS" w:hAnsi="Trebuchet MS" w:cstheme="minorHAnsi"/>
                <w:sz w:val="20"/>
                <w:szCs w:val="20"/>
                <w:lang w:val="en-US"/>
              </w:rPr>
            </w:pPr>
          </w:p>
          <w:p w14:paraId="448890E3" w14:textId="1F5B8821" w:rsidR="00FF22FE" w:rsidRPr="001E4437" w:rsidRDefault="00FF22FE" w:rsidP="00FF22FE">
            <w:pPr>
              <w:pStyle w:val="Default"/>
              <w:rPr>
                <w:rFonts w:ascii="Trebuchet MS" w:hAnsi="Trebuchet MS" w:cstheme="minorHAnsi"/>
                <w:sz w:val="20"/>
                <w:szCs w:val="20"/>
              </w:rPr>
            </w:pPr>
          </w:p>
        </w:tc>
        <w:tc>
          <w:tcPr>
            <w:tcW w:w="1843" w:type="dxa"/>
          </w:tcPr>
          <w:p w14:paraId="462B3F7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209 (10) Lege;</w:t>
            </w:r>
          </w:p>
          <w:p w14:paraId="042E7A65" w14:textId="5B4A079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lang w:val="en-US"/>
              </w:rPr>
              <w:t>Art. 145(3) H.G.</w:t>
            </w:r>
            <w:r w:rsidRPr="001E4437">
              <w:rPr>
                <w:rFonts w:ascii="Trebuchet MS" w:hAnsi="Trebuchet MS" w:cstheme="minorHAnsi"/>
                <w:sz w:val="20"/>
                <w:szCs w:val="20"/>
              </w:rPr>
              <w:t xml:space="preserve">  </w:t>
            </w:r>
          </w:p>
        </w:tc>
        <w:tc>
          <w:tcPr>
            <w:tcW w:w="3402" w:type="dxa"/>
          </w:tcPr>
          <w:p w14:paraId="061A3715"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F8C0630" w14:textId="77777777" w:rsidTr="001E4437">
        <w:tc>
          <w:tcPr>
            <w:tcW w:w="14742" w:type="dxa"/>
            <w:gridSpan w:val="6"/>
            <w:shd w:val="clear" w:color="auto" w:fill="FABF8F" w:themeFill="accent6" w:themeFillTint="99"/>
          </w:tcPr>
          <w:p w14:paraId="37E0A0F7"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Experți cheie</w:t>
            </w:r>
            <w:r w:rsidRPr="00717A4C">
              <w:rPr>
                <w:rFonts w:ascii="Trebuchet MS" w:hAnsi="Trebuchet MS" w:cstheme="minorHAnsi"/>
              </w:rPr>
              <w:t xml:space="preserve"> </w:t>
            </w:r>
          </w:p>
        </w:tc>
      </w:tr>
      <w:tr w:rsidR="00FF22FE" w:rsidRPr="00991241" w14:paraId="4FB46EE3" w14:textId="77777777" w:rsidTr="00206D32">
        <w:tc>
          <w:tcPr>
            <w:tcW w:w="709" w:type="dxa"/>
          </w:tcPr>
          <w:p w14:paraId="79D62CD6"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882FFEF"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Nu sunt stabilite cerințe minime/factori de evaluare pentru experți al căror rol nu este determinant în realizarea obiectului contractului.</w:t>
            </w:r>
          </w:p>
        </w:tc>
        <w:tc>
          <w:tcPr>
            <w:tcW w:w="1560" w:type="dxa"/>
          </w:tcPr>
          <w:p w14:paraId="44A146C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A24D053"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36123149" w14:textId="43D39CF2" w:rsidR="00FF22FE" w:rsidRPr="0096318B" w:rsidRDefault="00FF22FE" w:rsidP="00FF22FE">
            <w:pPr>
              <w:pStyle w:val="Default"/>
              <w:jc w:val="center"/>
              <w:rPr>
                <w:rFonts w:ascii="Trebuchet MS" w:eastAsiaTheme="minorHAnsi" w:hAnsi="Trebuchet MS" w:cstheme="minorHAnsi"/>
                <w:color w:val="auto"/>
                <w:sz w:val="20"/>
                <w:szCs w:val="20"/>
                <w:lang w:eastAsia="en-US"/>
              </w:rPr>
            </w:pPr>
            <w:r w:rsidRPr="0096318B">
              <w:rPr>
                <w:rFonts w:ascii="Trebuchet MS" w:eastAsiaTheme="minorHAnsi" w:hAnsi="Trebuchet MS" w:cstheme="minorHAnsi"/>
                <w:color w:val="auto"/>
                <w:sz w:val="20"/>
                <w:szCs w:val="20"/>
                <w:lang w:eastAsia="en-US"/>
              </w:rPr>
              <w:t xml:space="preserve">Art. 154 (1), 155, 156, </w:t>
            </w:r>
          </w:p>
          <w:p w14:paraId="7158FB68" w14:textId="77777777" w:rsidR="00FF22FE" w:rsidRPr="0096318B" w:rsidRDefault="00FF22FE" w:rsidP="00FF22FE">
            <w:pPr>
              <w:pStyle w:val="Default"/>
              <w:jc w:val="center"/>
              <w:rPr>
                <w:rFonts w:ascii="Trebuchet MS" w:eastAsiaTheme="minorHAnsi" w:hAnsi="Trebuchet MS" w:cstheme="minorHAnsi"/>
                <w:color w:val="auto"/>
                <w:sz w:val="20"/>
                <w:szCs w:val="20"/>
                <w:lang w:eastAsia="en-US"/>
              </w:rPr>
            </w:pPr>
            <w:r w:rsidRPr="0096318B">
              <w:rPr>
                <w:rFonts w:ascii="Trebuchet MS" w:eastAsiaTheme="minorHAnsi" w:hAnsi="Trebuchet MS" w:cstheme="minorHAnsi"/>
                <w:color w:val="auto"/>
                <w:sz w:val="20"/>
                <w:szCs w:val="20"/>
                <w:lang w:eastAsia="en-US"/>
              </w:rPr>
              <w:t>Art. 188 Lege;</w:t>
            </w:r>
          </w:p>
          <w:p w14:paraId="10B0F5CC" w14:textId="7777777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 xml:space="preserve">Art. 32 alin.(3),(8), (9) HG </w:t>
            </w:r>
          </w:p>
          <w:p w14:paraId="7DB1BD56" w14:textId="27E56E1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Instructiunea ANAP nr.1/2017</w:t>
            </w:r>
          </w:p>
        </w:tc>
        <w:tc>
          <w:tcPr>
            <w:tcW w:w="1843" w:type="dxa"/>
          </w:tcPr>
          <w:p w14:paraId="48986596" w14:textId="197DF872"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eastAsiaTheme="minorHAnsi" w:hAnsi="Trebuchet MS" w:cstheme="minorHAnsi"/>
                <w:color w:val="auto"/>
                <w:sz w:val="20"/>
                <w:szCs w:val="20"/>
                <w:lang w:eastAsia="en-US"/>
              </w:rPr>
              <w:t>Art. 164 (1), 165, 166</w:t>
            </w:r>
          </w:p>
          <w:p w14:paraId="26B9967D" w14:textId="7777777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Art. 210 Lege;</w:t>
            </w:r>
          </w:p>
          <w:p w14:paraId="13025CDE" w14:textId="7777777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Art. 38 alin. (3),(8), (9) din HG</w:t>
            </w:r>
          </w:p>
          <w:p w14:paraId="5CB162ED" w14:textId="77777777" w:rsidR="00FF22FE" w:rsidRPr="0096318B" w:rsidRDefault="00FF22FE" w:rsidP="00FF22FE">
            <w:pPr>
              <w:pStyle w:val="Default"/>
              <w:jc w:val="center"/>
              <w:rPr>
                <w:rFonts w:ascii="Trebuchet MS" w:hAnsi="Trebuchet MS" w:cstheme="minorHAnsi"/>
                <w:color w:val="auto"/>
                <w:sz w:val="20"/>
                <w:szCs w:val="20"/>
              </w:rPr>
            </w:pPr>
          </w:p>
          <w:p w14:paraId="38CEF1D5" w14:textId="27BD1F0E"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Instructiunea ANAP nr.1/2017</w:t>
            </w:r>
          </w:p>
        </w:tc>
        <w:tc>
          <w:tcPr>
            <w:tcW w:w="3402" w:type="dxa"/>
          </w:tcPr>
          <w:p w14:paraId="76204999"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1DB99E9" w14:textId="77777777" w:rsidTr="00206D32">
        <w:tc>
          <w:tcPr>
            <w:tcW w:w="709" w:type="dxa"/>
          </w:tcPr>
          <w:p w14:paraId="580EE17D"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DED6F3F" w14:textId="3816C09C"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La nivelul caietului de sarcini nu se regăsește solicitarea dispunerii, la momentul ofertării, de personal, altul decât coordonator lucrare/responsabil de contract/project manager și/sau șef șantier.</w:t>
            </w:r>
          </w:p>
          <w:p w14:paraId="28D1A0E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Acestor categorii de personal li se pot solicita la nivelul caietului de sarcini atât cerințe de studii, cat si cerințe de experiența.</w:t>
            </w:r>
          </w:p>
        </w:tc>
        <w:tc>
          <w:tcPr>
            <w:tcW w:w="1560" w:type="dxa"/>
          </w:tcPr>
          <w:p w14:paraId="0D1574D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B2F1553"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851C8C0" w14:textId="0C367946" w:rsidR="00FF22FE" w:rsidRPr="001E4437" w:rsidRDefault="00FF22FE" w:rsidP="00FF22FE">
            <w:pPr>
              <w:pStyle w:val="Default"/>
              <w:jc w:val="center"/>
              <w:rPr>
                <w:rFonts w:ascii="Trebuchet MS" w:eastAsiaTheme="minorHAnsi" w:hAnsi="Trebuchet MS" w:cstheme="minorHAnsi"/>
                <w:sz w:val="20"/>
                <w:szCs w:val="20"/>
                <w:lang w:eastAsia="en-US"/>
              </w:rPr>
            </w:pPr>
            <w:r w:rsidRPr="001E4437">
              <w:rPr>
                <w:rFonts w:ascii="Trebuchet MS" w:eastAsiaTheme="minorHAnsi" w:hAnsi="Trebuchet MS" w:cstheme="minorHAnsi"/>
                <w:sz w:val="20"/>
                <w:szCs w:val="20"/>
                <w:lang w:eastAsia="en-US"/>
              </w:rPr>
              <w:t>Art. 154 (1), 155, 156 Lege;</w:t>
            </w:r>
          </w:p>
          <w:p w14:paraId="648F3F0C" w14:textId="77777777" w:rsidR="00FF22FE" w:rsidRPr="001E4437" w:rsidRDefault="00FF22FE" w:rsidP="00FF22FE">
            <w:pPr>
              <w:pStyle w:val="Default"/>
              <w:jc w:val="center"/>
              <w:rPr>
                <w:rFonts w:ascii="Trebuchet MS" w:eastAsiaTheme="minorHAnsi" w:hAnsi="Trebuchet MS" w:cstheme="minorHAnsi"/>
                <w:sz w:val="20"/>
                <w:szCs w:val="20"/>
                <w:lang w:eastAsia="en-US"/>
              </w:rPr>
            </w:pPr>
            <w:r w:rsidRPr="001E4437">
              <w:rPr>
                <w:rFonts w:ascii="Trebuchet MS" w:eastAsiaTheme="minorHAnsi" w:hAnsi="Trebuchet MS" w:cstheme="minorHAnsi"/>
                <w:sz w:val="20"/>
                <w:szCs w:val="20"/>
                <w:lang w:eastAsia="en-US"/>
              </w:rPr>
              <w:t>Instrucțiunea ANAP nr. 1/2017</w:t>
            </w:r>
          </w:p>
        </w:tc>
        <w:tc>
          <w:tcPr>
            <w:tcW w:w="1843" w:type="dxa"/>
          </w:tcPr>
          <w:p w14:paraId="66728C45" w14:textId="20D71799" w:rsidR="00FF22FE" w:rsidRPr="001E4437" w:rsidRDefault="00FF22FE" w:rsidP="00FF22FE">
            <w:pPr>
              <w:pStyle w:val="Default"/>
              <w:jc w:val="center"/>
              <w:rPr>
                <w:rFonts w:ascii="Trebuchet MS" w:eastAsiaTheme="minorHAnsi" w:hAnsi="Trebuchet MS" w:cstheme="minorHAnsi"/>
                <w:sz w:val="20"/>
                <w:szCs w:val="20"/>
                <w:lang w:eastAsia="en-US"/>
              </w:rPr>
            </w:pPr>
            <w:r w:rsidRPr="001E4437">
              <w:rPr>
                <w:rFonts w:ascii="Trebuchet MS" w:eastAsiaTheme="minorHAnsi" w:hAnsi="Trebuchet MS" w:cstheme="minorHAnsi"/>
                <w:sz w:val="20"/>
                <w:szCs w:val="20"/>
                <w:lang w:eastAsia="en-US"/>
              </w:rPr>
              <w:t>Art. 164 (1), 165, 166 Lege;</w:t>
            </w:r>
          </w:p>
          <w:p w14:paraId="537C15E5" w14:textId="77777777" w:rsidR="00FF22FE" w:rsidRPr="001E4437" w:rsidRDefault="00FF22FE" w:rsidP="00FF22FE">
            <w:pPr>
              <w:pStyle w:val="Default"/>
              <w:jc w:val="center"/>
              <w:rPr>
                <w:rFonts w:ascii="Trebuchet MS" w:eastAsiaTheme="minorHAnsi" w:hAnsi="Trebuchet MS" w:cstheme="minorHAnsi"/>
                <w:sz w:val="20"/>
                <w:szCs w:val="20"/>
                <w:lang w:eastAsia="en-US"/>
              </w:rPr>
            </w:pPr>
            <w:r w:rsidRPr="001E4437">
              <w:rPr>
                <w:rFonts w:ascii="Trebuchet MS" w:eastAsiaTheme="minorHAnsi" w:hAnsi="Trebuchet MS" w:cstheme="minorHAnsi"/>
                <w:sz w:val="20"/>
                <w:szCs w:val="20"/>
                <w:lang w:eastAsia="en-US"/>
              </w:rPr>
              <w:t>Instrucțiunea ANAP nr. 1/2017</w:t>
            </w:r>
          </w:p>
        </w:tc>
        <w:tc>
          <w:tcPr>
            <w:tcW w:w="3402" w:type="dxa"/>
          </w:tcPr>
          <w:p w14:paraId="5A60E26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5D7313F" w14:textId="77777777" w:rsidTr="00206D32">
        <w:tc>
          <w:tcPr>
            <w:tcW w:w="709" w:type="dxa"/>
          </w:tcPr>
          <w:p w14:paraId="7241E207"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4890CD1" w14:textId="73A0DB04"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 xml:space="preserve">Nu sunt stabiliți factori de evaluare privind experiența </w:t>
            </w:r>
            <w:r w:rsidRPr="0096318B">
              <w:rPr>
                <w:rFonts w:ascii="Trebuchet MS" w:hAnsi="Trebuchet MS" w:cs="Calibri"/>
                <w:color w:val="auto"/>
                <w:sz w:val="20"/>
                <w:szCs w:val="20"/>
                <w:lang w:eastAsia="ro-RO"/>
              </w:rPr>
              <w:t>profesională care să includă în același timp numărul de proiecte si</w:t>
            </w:r>
            <w:r w:rsidRPr="00717A4C">
              <w:rPr>
                <w:rFonts w:ascii="Trebuchet MS" w:hAnsi="Trebuchet MS" w:cs="Calibri"/>
                <w:sz w:val="20"/>
                <w:szCs w:val="20"/>
                <w:lang w:eastAsia="ro-RO"/>
              </w:rPr>
              <w:t>milare și experiența similară în domeniul specific aferent activităților din cadrul viitorului contract, cuantificată în ani.</w:t>
            </w:r>
          </w:p>
        </w:tc>
        <w:tc>
          <w:tcPr>
            <w:tcW w:w="1560" w:type="dxa"/>
          </w:tcPr>
          <w:p w14:paraId="78BDABE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1F77BD8B" w14:textId="77777777" w:rsidR="00FF22FE" w:rsidRPr="001E4437" w:rsidRDefault="00FF22FE" w:rsidP="00FF22FE">
            <w:pPr>
              <w:pStyle w:val="Default"/>
              <w:jc w:val="center"/>
              <w:rPr>
                <w:rFonts w:ascii="Trebuchet MS" w:eastAsia="Times New Roman" w:hAnsi="Trebuchet MS" w:cs="Calibri"/>
                <w:sz w:val="20"/>
                <w:szCs w:val="20"/>
              </w:rPr>
            </w:pPr>
            <w:r w:rsidRPr="001E4437">
              <w:rPr>
                <w:rFonts w:ascii="Trebuchet MS" w:eastAsia="Times New Roman" w:hAnsi="Trebuchet MS" w:cs="Calibri"/>
                <w:sz w:val="20"/>
                <w:szCs w:val="20"/>
              </w:rPr>
              <w:t>Art. 188 Lege;</w:t>
            </w:r>
          </w:p>
          <w:p w14:paraId="4FAF3910" w14:textId="77777777" w:rsidR="00FF22FE" w:rsidRPr="001E4437" w:rsidRDefault="00FF22FE" w:rsidP="00FF22FE">
            <w:pPr>
              <w:pStyle w:val="Default"/>
              <w:jc w:val="center"/>
              <w:rPr>
                <w:rFonts w:ascii="Trebuchet MS" w:eastAsia="Times New Roman" w:hAnsi="Trebuchet MS" w:cs="Calibri"/>
                <w:sz w:val="20"/>
                <w:szCs w:val="20"/>
              </w:rPr>
            </w:pPr>
            <w:r w:rsidRPr="001E4437">
              <w:rPr>
                <w:rFonts w:ascii="Trebuchet MS" w:eastAsia="Times New Roman" w:hAnsi="Trebuchet MS" w:cs="Calibri"/>
                <w:sz w:val="20"/>
                <w:szCs w:val="20"/>
              </w:rPr>
              <w:t>Art. 32 (8) H.G.</w:t>
            </w:r>
          </w:p>
          <w:p w14:paraId="102D042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rPr>
              <w:t>Instrucțiune ANAP nr. 1/2017</w:t>
            </w:r>
          </w:p>
        </w:tc>
        <w:tc>
          <w:tcPr>
            <w:tcW w:w="1843" w:type="dxa"/>
          </w:tcPr>
          <w:p w14:paraId="2A058192"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210 Lege;</w:t>
            </w:r>
          </w:p>
          <w:p w14:paraId="30488E5D"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38 (8) H.G.</w:t>
            </w:r>
          </w:p>
          <w:p w14:paraId="6A8A54D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Instrucțiune ANAP nr. 1/2017</w:t>
            </w:r>
          </w:p>
        </w:tc>
        <w:tc>
          <w:tcPr>
            <w:tcW w:w="3402" w:type="dxa"/>
          </w:tcPr>
          <w:p w14:paraId="57E5616B" w14:textId="77777777" w:rsidR="00FF22FE" w:rsidRPr="001E4437" w:rsidRDefault="00FF22FE" w:rsidP="00FF22FE">
            <w:pPr>
              <w:pStyle w:val="Default"/>
              <w:jc w:val="both"/>
              <w:rPr>
                <w:rFonts w:ascii="Trebuchet MS" w:hAnsi="Trebuchet MS" w:cstheme="minorHAnsi"/>
                <w:sz w:val="20"/>
                <w:szCs w:val="20"/>
              </w:rPr>
            </w:pPr>
          </w:p>
        </w:tc>
      </w:tr>
      <w:tr w:rsidR="00FF22FE" w:rsidRPr="00991241" w14:paraId="2EC65115" w14:textId="77777777" w:rsidTr="00206D32">
        <w:tc>
          <w:tcPr>
            <w:tcW w:w="709" w:type="dxa"/>
          </w:tcPr>
          <w:p w14:paraId="7B88FC86"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14C9B3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Nu sunt stabiliți factori de evaluare privind numărul de personal suplimentar care poate fi propus de către contractant.</w:t>
            </w:r>
          </w:p>
        </w:tc>
        <w:tc>
          <w:tcPr>
            <w:tcW w:w="1560" w:type="dxa"/>
          </w:tcPr>
          <w:p w14:paraId="02EA59A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737F287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188 Lege; Art. 32 (8) H.G.</w:t>
            </w:r>
          </w:p>
        </w:tc>
        <w:tc>
          <w:tcPr>
            <w:tcW w:w="1843" w:type="dxa"/>
          </w:tcPr>
          <w:p w14:paraId="70418A7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210 Lege; Art. 38 (8) H.G.</w:t>
            </w:r>
          </w:p>
        </w:tc>
        <w:tc>
          <w:tcPr>
            <w:tcW w:w="3402" w:type="dxa"/>
          </w:tcPr>
          <w:p w14:paraId="1D6B0C5F" w14:textId="77777777" w:rsidR="00FF22FE" w:rsidRPr="001E4437" w:rsidRDefault="00FF22FE" w:rsidP="00FF22FE">
            <w:pPr>
              <w:pStyle w:val="Default"/>
              <w:jc w:val="both"/>
              <w:rPr>
                <w:rFonts w:ascii="Trebuchet MS" w:hAnsi="Trebuchet MS" w:cstheme="minorHAnsi"/>
                <w:sz w:val="20"/>
                <w:szCs w:val="20"/>
              </w:rPr>
            </w:pPr>
          </w:p>
        </w:tc>
      </w:tr>
      <w:tr w:rsidR="00FF22FE" w:rsidRPr="00991241" w14:paraId="55516AEE" w14:textId="77777777" w:rsidTr="00206D32">
        <w:tc>
          <w:tcPr>
            <w:tcW w:w="709" w:type="dxa"/>
          </w:tcPr>
          <w:p w14:paraId="092171CB"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3172015"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Ponderile propuse pentru factorii de evaluare privind experții sunt justificate și sunt proporționale cu importanța experților respectivi în cadrul contractului.</w:t>
            </w:r>
          </w:p>
        </w:tc>
        <w:tc>
          <w:tcPr>
            <w:tcW w:w="1560" w:type="dxa"/>
          </w:tcPr>
          <w:p w14:paraId="0936AD5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Calitate</w:t>
            </w:r>
          </w:p>
        </w:tc>
        <w:tc>
          <w:tcPr>
            <w:tcW w:w="1842" w:type="dxa"/>
          </w:tcPr>
          <w:p w14:paraId="465B38BB" w14:textId="77777777" w:rsidR="00FF22FE" w:rsidRPr="001E4437" w:rsidRDefault="00FF22FE" w:rsidP="00FF22FE">
            <w:pPr>
              <w:pStyle w:val="Default"/>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Art.32 (2) și (9) din H.G.</w:t>
            </w:r>
          </w:p>
          <w:p w14:paraId="11A45858" w14:textId="373B2896"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Instrucțiunea 1/2017</w:t>
            </w:r>
          </w:p>
        </w:tc>
        <w:tc>
          <w:tcPr>
            <w:tcW w:w="1843" w:type="dxa"/>
          </w:tcPr>
          <w:p w14:paraId="2DCA4D55" w14:textId="77777777" w:rsidR="00FF22FE" w:rsidRPr="001E4437" w:rsidRDefault="00FF22FE" w:rsidP="00FF22FE">
            <w:pPr>
              <w:pStyle w:val="Default"/>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Art.38 (2) și (9) din H.G.</w:t>
            </w:r>
          </w:p>
          <w:p w14:paraId="68DDDFDD" w14:textId="16B7C6FF"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Instrucțiunea 1/2017</w:t>
            </w:r>
          </w:p>
        </w:tc>
        <w:tc>
          <w:tcPr>
            <w:tcW w:w="3402" w:type="dxa"/>
          </w:tcPr>
          <w:p w14:paraId="22E20E75" w14:textId="77777777" w:rsidR="00FF22FE" w:rsidRPr="001E4437" w:rsidRDefault="00FF22FE" w:rsidP="00FF22FE">
            <w:pPr>
              <w:pStyle w:val="Default"/>
              <w:jc w:val="both"/>
              <w:rPr>
                <w:rFonts w:ascii="Trebuchet MS" w:hAnsi="Trebuchet MS" w:cstheme="minorHAnsi"/>
                <w:sz w:val="20"/>
                <w:szCs w:val="20"/>
              </w:rPr>
            </w:pPr>
          </w:p>
        </w:tc>
      </w:tr>
      <w:tr w:rsidR="00FF22FE" w:rsidRPr="00991241" w14:paraId="1E014EA6" w14:textId="77777777" w:rsidTr="00206D32">
        <w:tc>
          <w:tcPr>
            <w:tcW w:w="709" w:type="dxa"/>
          </w:tcPr>
          <w:p w14:paraId="22ABE4FE"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377C9D72" w14:textId="19836CDC" w:rsidR="00FF22FE" w:rsidRPr="00717A4C" w:rsidRDefault="00FF22FE" w:rsidP="00FF22FE">
            <w:pPr>
              <w:pStyle w:val="Default"/>
              <w:jc w:val="both"/>
              <w:rPr>
                <w:rFonts w:ascii="Trebuchet MS" w:hAnsi="Trebuchet MS" w:cs="Calibri"/>
                <w:sz w:val="20"/>
                <w:szCs w:val="20"/>
                <w:lang w:eastAsia="ro-RO"/>
              </w:rPr>
            </w:pPr>
            <w:r w:rsidRPr="00717A4C">
              <w:rPr>
                <w:rFonts w:ascii="Trebuchet MS" w:hAnsi="Trebuchet MS" w:cs="Calibri"/>
                <w:sz w:val="20"/>
                <w:szCs w:val="20"/>
                <w:lang w:eastAsia="ro-RO"/>
              </w:rPr>
              <w:t>Se respectă principiul recunoașterii reciproce prin permiterea prezentării de către personalul nerezident a certificărilor/documentelor doveditoare privind calificarea emise în țara de rezidență</w:t>
            </w:r>
          </w:p>
        </w:tc>
        <w:tc>
          <w:tcPr>
            <w:tcW w:w="1560" w:type="dxa"/>
          </w:tcPr>
          <w:p w14:paraId="42B0E898" w14:textId="7D508C35" w:rsidR="00FF22FE" w:rsidRPr="001E4437" w:rsidRDefault="00FF22FE" w:rsidP="00FF22FE">
            <w:pPr>
              <w:pStyle w:val="Default"/>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Regularitate</w:t>
            </w:r>
          </w:p>
        </w:tc>
        <w:tc>
          <w:tcPr>
            <w:tcW w:w="1842" w:type="dxa"/>
          </w:tcPr>
          <w:p w14:paraId="220EE776" w14:textId="77777777" w:rsidR="00FF22FE" w:rsidRPr="0096318B" w:rsidRDefault="00FF22FE" w:rsidP="00FF22FE">
            <w:pPr>
              <w:pStyle w:val="Default"/>
              <w:jc w:val="center"/>
              <w:rPr>
                <w:rFonts w:ascii="Trebuchet MS" w:eastAsia="Times New Roman" w:hAnsi="Trebuchet MS" w:cs="Calibri"/>
                <w:color w:val="auto"/>
                <w:sz w:val="20"/>
                <w:szCs w:val="20"/>
                <w:lang w:eastAsia="ro-RO"/>
              </w:rPr>
            </w:pPr>
            <w:r w:rsidRPr="0096318B">
              <w:rPr>
                <w:rFonts w:ascii="Trebuchet MS" w:eastAsia="Times New Roman" w:hAnsi="Trebuchet MS" w:cs="Calibri"/>
                <w:color w:val="auto"/>
                <w:sz w:val="20"/>
                <w:szCs w:val="20"/>
                <w:lang w:eastAsia="ro-RO"/>
              </w:rPr>
              <w:t>Art.2(2) c) Lege.</w:t>
            </w:r>
          </w:p>
          <w:p w14:paraId="17D7E251" w14:textId="30D2622D" w:rsidR="00FF22FE" w:rsidRPr="0096318B" w:rsidRDefault="00FF22FE" w:rsidP="00FF22FE">
            <w:pPr>
              <w:pStyle w:val="Default"/>
              <w:jc w:val="center"/>
              <w:rPr>
                <w:rFonts w:ascii="Trebuchet MS" w:eastAsia="Times New Roman" w:hAnsi="Trebuchet MS" w:cs="Calibri"/>
                <w:color w:val="auto"/>
                <w:sz w:val="20"/>
                <w:szCs w:val="20"/>
                <w:lang w:eastAsia="ro-RO"/>
              </w:rPr>
            </w:pPr>
            <w:r w:rsidRPr="0096318B">
              <w:rPr>
                <w:rFonts w:ascii="Trebuchet MS" w:eastAsia="Times New Roman" w:hAnsi="Trebuchet MS" w:cs="Calibri"/>
                <w:color w:val="auto"/>
                <w:sz w:val="20"/>
                <w:szCs w:val="20"/>
              </w:rPr>
              <w:t>Instrucțiune ANAP nr. 1/2017</w:t>
            </w:r>
          </w:p>
        </w:tc>
        <w:tc>
          <w:tcPr>
            <w:tcW w:w="1843" w:type="dxa"/>
          </w:tcPr>
          <w:p w14:paraId="62CDBC1F" w14:textId="77777777" w:rsidR="00FF22FE" w:rsidRPr="0096318B" w:rsidRDefault="00FF22FE" w:rsidP="00FF22FE">
            <w:pPr>
              <w:pStyle w:val="Default"/>
              <w:jc w:val="center"/>
              <w:rPr>
                <w:rFonts w:ascii="Trebuchet MS" w:eastAsia="Times New Roman" w:hAnsi="Trebuchet MS" w:cs="Calibri"/>
                <w:color w:val="auto"/>
                <w:sz w:val="20"/>
                <w:szCs w:val="20"/>
                <w:lang w:eastAsia="ro-RO"/>
              </w:rPr>
            </w:pPr>
            <w:r w:rsidRPr="0096318B">
              <w:rPr>
                <w:rFonts w:ascii="Trebuchet MS" w:eastAsia="Times New Roman" w:hAnsi="Trebuchet MS" w:cs="Calibri"/>
                <w:color w:val="auto"/>
                <w:sz w:val="20"/>
                <w:szCs w:val="20"/>
                <w:lang w:eastAsia="ro-RO"/>
              </w:rPr>
              <w:t>Art.2(2) c) Lege.</w:t>
            </w:r>
          </w:p>
          <w:p w14:paraId="09B6D778" w14:textId="77777777" w:rsidR="00FF22FE" w:rsidRPr="0096318B" w:rsidRDefault="00FF22FE" w:rsidP="00FF22FE">
            <w:pPr>
              <w:pStyle w:val="Default"/>
              <w:jc w:val="center"/>
              <w:rPr>
                <w:rFonts w:ascii="Trebuchet MS" w:eastAsia="Times New Roman" w:hAnsi="Trebuchet MS" w:cs="Calibri"/>
                <w:color w:val="auto"/>
                <w:sz w:val="20"/>
                <w:szCs w:val="20"/>
                <w:lang w:eastAsia="ro-RO"/>
              </w:rPr>
            </w:pPr>
          </w:p>
          <w:p w14:paraId="501201C2" w14:textId="4674C0C7" w:rsidR="00FF22FE" w:rsidRPr="0096318B" w:rsidRDefault="00FF22FE" w:rsidP="00FF22FE">
            <w:pPr>
              <w:pStyle w:val="Default"/>
              <w:jc w:val="center"/>
              <w:rPr>
                <w:rFonts w:ascii="Trebuchet MS" w:eastAsia="Times New Roman" w:hAnsi="Trebuchet MS" w:cs="Calibri"/>
                <w:color w:val="auto"/>
                <w:sz w:val="20"/>
                <w:szCs w:val="20"/>
                <w:lang w:eastAsia="ro-RO"/>
              </w:rPr>
            </w:pPr>
            <w:r w:rsidRPr="0096318B">
              <w:rPr>
                <w:rFonts w:ascii="Trebuchet MS" w:eastAsia="Times New Roman" w:hAnsi="Trebuchet MS" w:cs="Calibri"/>
                <w:color w:val="auto"/>
                <w:sz w:val="20"/>
                <w:szCs w:val="20"/>
              </w:rPr>
              <w:t>Instrucțiune ANAP nr. 1/2017</w:t>
            </w:r>
          </w:p>
        </w:tc>
        <w:tc>
          <w:tcPr>
            <w:tcW w:w="3402" w:type="dxa"/>
          </w:tcPr>
          <w:p w14:paraId="5DDA627D" w14:textId="77777777" w:rsidR="00FF22FE" w:rsidRPr="001E4437" w:rsidRDefault="00FF22FE" w:rsidP="00FF22FE">
            <w:pPr>
              <w:pStyle w:val="Default"/>
              <w:jc w:val="both"/>
              <w:rPr>
                <w:rFonts w:ascii="Trebuchet MS" w:hAnsi="Trebuchet MS" w:cstheme="minorHAnsi"/>
                <w:sz w:val="20"/>
                <w:szCs w:val="20"/>
              </w:rPr>
            </w:pPr>
          </w:p>
        </w:tc>
      </w:tr>
      <w:tr w:rsidR="00FF22FE" w:rsidRPr="00991241" w14:paraId="5F10F78A" w14:textId="77777777" w:rsidTr="00297669">
        <w:tc>
          <w:tcPr>
            <w:tcW w:w="14742" w:type="dxa"/>
            <w:gridSpan w:val="6"/>
            <w:shd w:val="clear" w:color="auto" w:fill="FABF8F" w:themeFill="accent6" w:themeFillTint="99"/>
          </w:tcPr>
          <w:p w14:paraId="2F8010CB"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Metodologia de acordare a punctajului</w:t>
            </w:r>
            <w:r w:rsidRPr="00717A4C">
              <w:rPr>
                <w:rFonts w:ascii="Trebuchet MS" w:hAnsi="Trebuchet MS" w:cstheme="minorHAnsi"/>
              </w:rPr>
              <w:t xml:space="preserve"> </w:t>
            </w:r>
          </w:p>
        </w:tc>
      </w:tr>
      <w:tr w:rsidR="00FF22FE" w:rsidRPr="00991241" w14:paraId="3F6F13CE" w14:textId="77777777" w:rsidTr="00206D32">
        <w:tc>
          <w:tcPr>
            <w:tcW w:w="709" w:type="dxa"/>
          </w:tcPr>
          <w:p w14:paraId="28F54107"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3CC5F7D" w14:textId="3BFD687C"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Metodologia de punctare pentru factorii de evaluare aferenți elementelor de natură calitativă include mai multe niveluri de punctare (de exemplu: satisfăcător, bine, foarte bine etc.) care pot fi alocate d</w:t>
            </w:r>
            <w:r>
              <w:rPr>
                <w:rFonts w:ascii="Trebuchet MS" w:hAnsi="Trebuchet MS" w:cs="Calibri"/>
                <w:sz w:val="20"/>
                <w:szCs w:val="20"/>
                <w:lang w:eastAsia="ro-RO"/>
              </w:rPr>
              <w:t>oar ofertelor tehnice conforme.</w:t>
            </w:r>
          </w:p>
        </w:tc>
        <w:tc>
          <w:tcPr>
            <w:tcW w:w="1560" w:type="dxa"/>
          </w:tcPr>
          <w:p w14:paraId="32783639"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eastAsia="Times New Roman" w:hAnsi="Trebuchet MS" w:cs="Calibri"/>
                <w:sz w:val="20"/>
                <w:szCs w:val="20"/>
                <w:lang w:eastAsia="ro-RO"/>
              </w:rPr>
              <w:t>Calitate</w:t>
            </w:r>
          </w:p>
        </w:tc>
        <w:tc>
          <w:tcPr>
            <w:tcW w:w="1842" w:type="dxa"/>
          </w:tcPr>
          <w:p w14:paraId="48C4ED31"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188 Lege; Art. 32 (2) și (8) H.G.</w:t>
            </w:r>
          </w:p>
          <w:p w14:paraId="45CC4B64"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190 (2)</w:t>
            </w:r>
          </w:p>
          <w:p w14:paraId="497505F5"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eastAsia="Times New Roman" w:hAnsi="Trebuchet MS" w:cs="Calibri"/>
                <w:sz w:val="20"/>
                <w:szCs w:val="20"/>
                <w:lang w:eastAsia="ro-RO"/>
              </w:rPr>
              <w:t>Lege.</w:t>
            </w:r>
          </w:p>
        </w:tc>
        <w:tc>
          <w:tcPr>
            <w:tcW w:w="1843" w:type="dxa"/>
          </w:tcPr>
          <w:p w14:paraId="29725E8C"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210 Lege; Art. 38(8) H.G.</w:t>
            </w:r>
          </w:p>
          <w:p w14:paraId="23A1F2D5"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212 (2)</w:t>
            </w:r>
          </w:p>
          <w:p w14:paraId="16EDA44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Lege.</w:t>
            </w:r>
          </w:p>
        </w:tc>
        <w:tc>
          <w:tcPr>
            <w:tcW w:w="3402" w:type="dxa"/>
          </w:tcPr>
          <w:p w14:paraId="35C41BE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5250F8A" w14:textId="77777777" w:rsidTr="00297669">
        <w:tc>
          <w:tcPr>
            <w:tcW w:w="14742" w:type="dxa"/>
            <w:gridSpan w:val="6"/>
            <w:shd w:val="clear" w:color="auto" w:fill="FABF8F" w:themeFill="accent6" w:themeFillTint="99"/>
          </w:tcPr>
          <w:p w14:paraId="2357AA18" w14:textId="77777777" w:rsidR="00FF22FE" w:rsidRPr="00717A4C" w:rsidRDefault="00FF22FE" w:rsidP="00FF22FE">
            <w:pPr>
              <w:pStyle w:val="CommentText"/>
              <w:jc w:val="both"/>
              <w:rPr>
                <w:rFonts w:ascii="Trebuchet MS" w:hAnsi="Trebuchet MS" w:cs="Calibri"/>
                <w:b/>
                <w:bCs/>
                <w:lang w:eastAsia="ro-RO"/>
              </w:rPr>
            </w:pPr>
            <w:r w:rsidRPr="00717A4C">
              <w:rPr>
                <w:rFonts w:ascii="Trebuchet MS" w:hAnsi="Trebuchet MS" w:cs="Calibri"/>
                <w:b/>
                <w:bCs/>
                <w:lang w:eastAsia="ro-RO"/>
              </w:rPr>
              <w:t xml:space="preserve">Acord cadru, sistem dinamic de achiziții etc. </w:t>
            </w:r>
          </w:p>
        </w:tc>
      </w:tr>
      <w:tr w:rsidR="00FF22FE" w:rsidRPr="00991241" w14:paraId="7DA90E29" w14:textId="77777777" w:rsidTr="00297669">
        <w:tc>
          <w:tcPr>
            <w:tcW w:w="14742" w:type="dxa"/>
            <w:gridSpan w:val="6"/>
            <w:shd w:val="clear" w:color="auto" w:fill="FABF8F" w:themeFill="accent6" w:themeFillTint="99"/>
          </w:tcPr>
          <w:p w14:paraId="29D22382" w14:textId="77777777" w:rsidR="00FF22FE" w:rsidRPr="00717A4C" w:rsidRDefault="00FF22FE" w:rsidP="00FF22FE">
            <w:pPr>
              <w:pStyle w:val="CommentText"/>
              <w:jc w:val="both"/>
              <w:rPr>
                <w:rFonts w:ascii="Trebuchet MS" w:hAnsi="Trebuchet MS" w:cs="Calibri"/>
                <w:b/>
                <w:bCs/>
                <w:lang w:eastAsia="ro-RO"/>
              </w:rPr>
            </w:pPr>
            <w:r w:rsidRPr="00717A4C">
              <w:rPr>
                <w:rFonts w:ascii="Trebuchet MS" w:hAnsi="Trebuchet MS" w:cs="Calibri"/>
                <w:b/>
                <w:bCs/>
                <w:lang w:eastAsia="ro-RO"/>
              </w:rPr>
              <w:t xml:space="preserve">Informații privind acordul cadru (după caz) </w:t>
            </w:r>
          </w:p>
        </w:tc>
      </w:tr>
      <w:tr w:rsidR="00FF22FE" w:rsidRPr="00991241" w14:paraId="6A580FDB" w14:textId="77777777" w:rsidTr="00206D32">
        <w:tc>
          <w:tcPr>
            <w:tcW w:w="709" w:type="dxa"/>
          </w:tcPr>
          <w:p w14:paraId="5991363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2DA285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Lucrările standard care fac obiectul acordului-cadru au o natură repetitivă. </w:t>
            </w:r>
          </w:p>
        </w:tc>
        <w:tc>
          <w:tcPr>
            <w:tcW w:w="1560" w:type="dxa"/>
          </w:tcPr>
          <w:p w14:paraId="7649455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3F661B0"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08147640" w14:textId="7777777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 xml:space="preserve">Art. 107 (1) H.G. </w:t>
            </w:r>
          </w:p>
          <w:p w14:paraId="4E0E8E9A" w14:textId="14093491" w:rsidR="00FF22FE" w:rsidRPr="0096318B" w:rsidRDefault="00FF22FE" w:rsidP="00FF22FE">
            <w:pPr>
              <w:pStyle w:val="Default"/>
              <w:jc w:val="center"/>
              <w:rPr>
                <w:rFonts w:ascii="Trebuchet MS" w:hAnsi="Trebuchet MS" w:cs="Trebuchet MS"/>
                <w:color w:val="auto"/>
                <w:sz w:val="20"/>
                <w:szCs w:val="20"/>
              </w:rPr>
            </w:pPr>
            <w:r w:rsidRPr="0096318B">
              <w:rPr>
                <w:rFonts w:ascii="Trebuchet MS" w:hAnsi="Trebuchet MS" w:cstheme="minorHAnsi"/>
                <w:color w:val="auto"/>
                <w:sz w:val="20"/>
                <w:szCs w:val="20"/>
              </w:rPr>
              <w:t>Notificarea ANAP 10.10.2018</w:t>
            </w:r>
          </w:p>
        </w:tc>
        <w:tc>
          <w:tcPr>
            <w:tcW w:w="1843" w:type="dxa"/>
          </w:tcPr>
          <w:p w14:paraId="3493D745" w14:textId="77777777"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Art. 113 (1) H.G.</w:t>
            </w:r>
          </w:p>
          <w:p w14:paraId="1F8198EB" w14:textId="3B488C6B" w:rsidR="00FF22FE" w:rsidRPr="0096318B" w:rsidRDefault="00FF22FE" w:rsidP="00FF22FE">
            <w:pPr>
              <w:pStyle w:val="Default"/>
              <w:jc w:val="center"/>
              <w:rPr>
                <w:rFonts w:ascii="Trebuchet MS" w:hAnsi="Trebuchet MS" w:cstheme="minorHAnsi"/>
                <w:color w:val="auto"/>
                <w:sz w:val="20"/>
                <w:szCs w:val="20"/>
              </w:rPr>
            </w:pPr>
            <w:r w:rsidRPr="0096318B">
              <w:rPr>
                <w:rFonts w:ascii="Trebuchet MS" w:hAnsi="Trebuchet MS" w:cstheme="minorHAnsi"/>
                <w:color w:val="auto"/>
                <w:sz w:val="20"/>
                <w:szCs w:val="20"/>
              </w:rPr>
              <w:t xml:space="preserve">Notificarea ANAP 10.10.2018 </w:t>
            </w:r>
          </w:p>
        </w:tc>
        <w:tc>
          <w:tcPr>
            <w:tcW w:w="3402" w:type="dxa"/>
          </w:tcPr>
          <w:p w14:paraId="49D42339"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234D187" w14:textId="77777777" w:rsidTr="00206D32">
        <w:tc>
          <w:tcPr>
            <w:tcW w:w="709" w:type="dxa"/>
          </w:tcPr>
          <w:p w14:paraId="4F652FB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7E402D9"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Obiectul acordului-cadru nu permite încheierea unor </w:t>
            </w:r>
            <w:r w:rsidRPr="00717A4C">
              <w:rPr>
                <w:rFonts w:ascii="Trebuchet MS" w:hAnsi="Trebuchet MS" w:cs="Calibri"/>
                <w:sz w:val="20"/>
                <w:szCs w:val="20"/>
                <w:lang w:eastAsia="ro-RO"/>
              </w:rPr>
              <w:t>contracte subsecvente de tipuri sau natură diferite unele față de altele.</w:t>
            </w:r>
          </w:p>
        </w:tc>
        <w:tc>
          <w:tcPr>
            <w:tcW w:w="1560" w:type="dxa"/>
          </w:tcPr>
          <w:p w14:paraId="014E45B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32D4E26F"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2BFF803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107 (2) c) H.G. </w:t>
            </w:r>
          </w:p>
          <w:p w14:paraId="03E66C54"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39D6800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113 (2) c) H.G. </w:t>
            </w:r>
          </w:p>
          <w:p w14:paraId="74FAAD39"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4FD4650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BC26CAA" w14:textId="77777777" w:rsidTr="00206D32">
        <w:tc>
          <w:tcPr>
            <w:tcW w:w="709" w:type="dxa"/>
          </w:tcPr>
          <w:p w14:paraId="5F56F7E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671BDF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Există informații cu privire la limitarea sau nu a numărului de operatori economici care vor fi părți în acordului-cadru. </w:t>
            </w:r>
          </w:p>
        </w:tc>
        <w:tc>
          <w:tcPr>
            <w:tcW w:w="1560" w:type="dxa"/>
          </w:tcPr>
          <w:p w14:paraId="7491DDDC"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1AF92A0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a) H.G.; Art. 109 (2) b) H.G. </w:t>
            </w:r>
          </w:p>
        </w:tc>
        <w:tc>
          <w:tcPr>
            <w:tcW w:w="1843" w:type="dxa"/>
          </w:tcPr>
          <w:p w14:paraId="63CEE23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22 (8) a) H.G.; Art. 115 (2) b) H.G. </w:t>
            </w:r>
          </w:p>
        </w:tc>
        <w:tc>
          <w:tcPr>
            <w:tcW w:w="3402" w:type="dxa"/>
          </w:tcPr>
          <w:p w14:paraId="12C8C88C"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621F1F1" w14:textId="77777777" w:rsidTr="00206D32">
        <w:tc>
          <w:tcPr>
            <w:tcW w:w="709" w:type="dxa"/>
          </w:tcPr>
          <w:p w14:paraId="2CCF8C6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14917D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Durata acordului-cadru nu depășește 4 ani în cazul achizițiilor publice, respectiv 8 ani în cazul achizițiilor sectoriale. În cazul unei durate mai mari, aceasta este obiectiv justificată.</w:t>
            </w:r>
          </w:p>
        </w:tc>
        <w:tc>
          <w:tcPr>
            <w:tcW w:w="1560" w:type="dxa"/>
          </w:tcPr>
          <w:p w14:paraId="5C2377B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57B418DE"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332AECB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115 (1) Lege. </w:t>
            </w:r>
          </w:p>
          <w:p w14:paraId="10C904AD"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0AC5178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128 (1) Lege. </w:t>
            </w:r>
          </w:p>
          <w:p w14:paraId="46252043"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1953925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5AB5D25" w14:textId="77777777" w:rsidTr="00206D32">
        <w:tc>
          <w:tcPr>
            <w:tcW w:w="709" w:type="dxa"/>
          </w:tcPr>
          <w:p w14:paraId="4F4B785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D53F6D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Este menționată valoarea estimată a celui mai mare contract subsecvent care se estimează că va fi încheiat. </w:t>
            </w:r>
          </w:p>
        </w:tc>
        <w:tc>
          <w:tcPr>
            <w:tcW w:w="1560" w:type="dxa"/>
          </w:tcPr>
          <w:p w14:paraId="3930BAFE"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389E70A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g) H.G. </w:t>
            </w:r>
          </w:p>
          <w:p w14:paraId="1D8280E9" w14:textId="3295D1CD" w:rsidR="00FF22FE" w:rsidRPr="001E4437" w:rsidRDefault="00FF22FE" w:rsidP="00FF22FE">
            <w:pPr>
              <w:pStyle w:val="Default"/>
              <w:jc w:val="center"/>
              <w:rPr>
                <w:rFonts w:ascii="Trebuchet MS" w:hAnsi="Trebuchet MS" w:cstheme="minorHAnsi"/>
                <w:sz w:val="20"/>
                <w:szCs w:val="20"/>
              </w:rPr>
            </w:pPr>
          </w:p>
        </w:tc>
        <w:tc>
          <w:tcPr>
            <w:tcW w:w="1843" w:type="dxa"/>
          </w:tcPr>
          <w:p w14:paraId="32982DE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Art. 22 (8) g) H.G. </w:t>
            </w:r>
          </w:p>
        </w:tc>
        <w:tc>
          <w:tcPr>
            <w:tcW w:w="3402" w:type="dxa"/>
          </w:tcPr>
          <w:p w14:paraId="1326E1A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6139A0C" w14:textId="77777777" w:rsidTr="00206D32">
        <w:tc>
          <w:tcPr>
            <w:tcW w:w="709" w:type="dxa"/>
          </w:tcPr>
          <w:p w14:paraId="2A2124F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494E1DD"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Sunt specificate cantitățile minime și maxime estimate pe durata întregului acord-cadru. </w:t>
            </w:r>
          </w:p>
        </w:tc>
        <w:tc>
          <w:tcPr>
            <w:tcW w:w="1560" w:type="dxa"/>
          </w:tcPr>
          <w:p w14:paraId="6EA9C0F6"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015C89D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f) </w:t>
            </w:r>
          </w:p>
          <w:p w14:paraId="5621BDB9"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hAnsi="Trebuchet MS" w:cstheme="minorHAnsi"/>
                <w:sz w:val="20"/>
                <w:szCs w:val="20"/>
              </w:rPr>
              <w:t xml:space="preserve">H.G. </w:t>
            </w:r>
          </w:p>
        </w:tc>
        <w:tc>
          <w:tcPr>
            <w:tcW w:w="1843" w:type="dxa"/>
          </w:tcPr>
          <w:p w14:paraId="6778454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22 (8) f) </w:t>
            </w:r>
          </w:p>
          <w:p w14:paraId="0C06059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H.G. </w:t>
            </w:r>
          </w:p>
        </w:tc>
        <w:tc>
          <w:tcPr>
            <w:tcW w:w="3402" w:type="dxa"/>
          </w:tcPr>
          <w:p w14:paraId="5E113B0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604E3D7" w14:textId="77777777" w:rsidTr="00206D32">
        <w:tc>
          <w:tcPr>
            <w:tcW w:w="709" w:type="dxa"/>
          </w:tcPr>
          <w:p w14:paraId="490991E7"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F2F391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Sunt specificate cantitățile minime și maxime </w:t>
            </w:r>
          </w:p>
          <w:p w14:paraId="21ACF51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care ar putea face obiectul unui singur contract subsecvent. </w:t>
            </w:r>
          </w:p>
        </w:tc>
        <w:tc>
          <w:tcPr>
            <w:tcW w:w="1560" w:type="dxa"/>
          </w:tcPr>
          <w:p w14:paraId="0343BB91"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587F6A5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f) </w:t>
            </w:r>
          </w:p>
          <w:p w14:paraId="2B1F5C15"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hAnsi="Trebuchet MS" w:cstheme="minorHAnsi"/>
                <w:sz w:val="20"/>
                <w:szCs w:val="20"/>
              </w:rPr>
              <w:t>H.G.</w:t>
            </w:r>
          </w:p>
        </w:tc>
        <w:tc>
          <w:tcPr>
            <w:tcW w:w="1843" w:type="dxa"/>
          </w:tcPr>
          <w:p w14:paraId="6D1C5F4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22 (8) f) H.G. </w:t>
            </w:r>
          </w:p>
          <w:p w14:paraId="747F2158"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4C2F19FD"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1AAD9B9" w14:textId="77777777" w:rsidTr="00206D32">
        <w:tc>
          <w:tcPr>
            <w:tcW w:w="709" w:type="dxa"/>
          </w:tcPr>
          <w:p w14:paraId="1A8060C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A0DE67F"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Este specificată frecvența de atribuire a contractelor subsecvente. </w:t>
            </w:r>
          </w:p>
        </w:tc>
        <w:tc>
          <w:tcPr>
            <w:tcW w:w="1560" w:type="dxa"/>
          </w:tcPr>
          <w:p w14:paraId="12506A0F"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320185B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d) H.G. </w:t>
            </w:r>
          </w:p>
        </w:tc>
        <w:tc>
          <w:tcPr>
            <w:tcW w:w="1843" w:type="dxa"/>
          </w:tcPr>
          <w:p w14:paraId="7F735CC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(8) d) H.G. </w:t>
            </w:r>
          </w:p>
        </w:tc>
        <w:tc>
          <w:tcPr>
            <w:tcW w:w="3402" w:type="dxa"/>
          </w:tcPr>
          <w:p w14:paraId="07BBFB7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627F732F" w14:textId="77777777" w:rsidTr="004E61D3">
        <w:tc>
          <w:tcPr>
            <w:tcW w:w="709" w:type="dxa"/>
          </w:tcPr>
          <w:p w14:paraId="566F3BA9"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shd w:val="clear" w:color="auto" w:fill="auto"/>
          </w:tcPr>
          <w:p w14:paraId="0450B88F" w14:textId="3514506B"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iCs/>
                <w:sz w:val="20"/>
                <w:szCs w:val="20"/>
              </w:rPr>
              <w:t>În cazul opțiunii de a încheia contractul subsecvent cu reluarea competiției, sunt specificate condițiile pentru încheierea de contracte subsecvente și reluarea competiției.</w:t>
            </w:r>
          </w:p>
        </w:tc>
        <w:tc>
          <w:tcPr>
            <w:tcW w:w="1560" w:type="dxa"/>
          </w:tcPr>
          <w:p w14:paraId="27C50A96" w14:textId="5F334968" w:rsidR="00FF22FE" w:rsidRPr="00BF1720" w:rsidRDefault="00FF22FE" w:rsidP="00FF22FE">
            <w:pPr>
              <w:jc w:val="center"/>
              <w:rPr>
                <w:rFonts w:ascii="Trebuchet MS" w:hAnsi="Trebuchet MS" w:cstheme="minorHAnsi"/>
                <w:sz w:val="20"/>
                <w:szCs w:val="20"/>
                <w:highlight w:val="cyan"/>
              </w:rPr>
            </w:pPr>
            <w:r w:rsidRPr="0096318B">
              <w:rPr>
                <w:rFonts w:ascii="Trebuchet MS" w:hAnsi="Trebuchet MS" w:cstheme="minorHAnsi"/>
                <w:sz w:val="20"/>
                <w:szCs w:val="20"/>
              </w:rPr>
              <w:t>Regularitate</w:t>
            </w:r>
          </w:p>
        </w:tc>
        <w:tc>
          <w:tcPr>
            <w:tcW w:w="1842" w:type="dxa"/>
          </w:tcPr>
          <w:p w14:paraId="489CE465" w14:textId="77777777" w:rsidR="00FF22FE" w:rsidRPr="00794885" w:rsidRDefault="00FF22FE" w:rsidP="00FF22FE">
            <w:pPr>
              <w:rPr>
                <w:rFonts w:ascii="Trebuchet MS" w:eastAsia="Calibri" w:hAnsi="Trebuchet MS" w:cs="Calibri"/>
                <w:color w:val="000000"/>
                <w:sz w:val="20"/>
                <w:szCs w:val="20"/>
                <w:lang w:val="de-DE"/>
              </w:rPr>
            </w:pPr>
            <w:r w:rsidRPr="00794885">
              <w:rPr>
                <w:rFonts w:ascii="Trebuchet MS" w:eastAsia="Trebuchet MS" w:hAnsi="Trebuchet MS" w:cs="Trebuchet MS"/>
                <w:color w:val="000000"/>
                <w:sz w:val="20"/>
                <w:szCs w:val="20"/>
                <w:lang w:val="de-DE"/>
              </w:rPr>
              <w:t xml:space="preserve">Art. 20 (8) e) H.G.; </w:t>
            </w:r>
          </w:p>
          <w:p w14:paraId="4D33DEA7" w14:textId="45F2DF84" w:rsidR="00FF22FE" w:rsidRPr="00794885" w:rsidRDefault="00FF22FE" w:rsidP="00FF22FE">
            <w:pPr>
              <w:pStyle w:val="Default"/>
              <w:jc w:val="center"/>
              <w:rPr>
                <w:rFonts w:ascii="Trebuchet MS" w:hAnsi="Trebuchet MS" w:cstheme="minorHAnsi"/>
                <w:sz w:val="20"/>
                <w:szCs w:val="20"/>
              </w:rPr>
            </w:pPr>
            <w:r w:rsidRPr="00794885">
              <w:rPr>
                <w:rFonts w:ascii="Trebuchet MS" w:eastAsia="Trebuchet MS" w:hAnsi="Trebuchet MS" w:cs="Trebuchet MS"/>
                <w:sz w:val="20"/>
                <w:szCs w:val="20"/>
                <w:lang w:val="de-DE"/>
              </w:rPr>
              <w:t xml:space="preserve">Art. 109(2) H.G. </w:t>
            </w:r>
          </w:p>
        </w:tc>
        <w:tc>
          <w:tcPr>
            <w:tcW w:w="1843" w:type="dxa"/>
          </w:tcPr>
          <w:p w14:paraId="1175A937" w14:textId="77777777" w:rsidR="00FF22FE" w:rsidRPr="00794885" w:rsidRDefault="00FF22FE" w:rsidP="00FF22FE">
            <w:pPr>
              <w:rPr>
                <w:rFonts w:ascii="Trebuchet MS" w:eastAsia="Calibri" w:hAnsi="Trebuchet MS" w:cs="Calibri"/>
                <w:color w:val="000000"/>
                <w:sz w:val="20"/>
                <w:szCs w:val="20"/>
                <w:lang w:val="de-DE"/>
              </w:rPr>
            </w:pPr>
            <w:r w:rsidRPr="00794885">
              <w:rPr>
                <w:rFonts w:ascii="Trebuchet MS" w:eastAsia="Trebuchet MS" w:hAnsi="Trebuchet MS" w:cs="Trebuchet MS"/>
                <w:color w:val="000000"/>
                <w:sz w:val="20"/>
                <w:szCs w:val="20"/>
                <w:lang w:val="de-DE"/>
              </w:rPr>
              <w:t xml:space="preserve">Art. 22 (8) e) H.G.; </w:t>
            </w:r>
          </w:p>
          <w:p w14:paraId="59F1956B" w14:textId="69E969C9" w:rsidR="00FF22FE" w:rsidRPr="00794885" w:rsidRDefault="00FF22FE" w:rsidP="00FF22FE">
            <w:pPr>
              <w:pStyle w:val="Default"/>
              <w:jc w:val="center"/>
              <w:rPr>
                <w:rFonts w:ascii="Trebuchet MS" w:hAnsi="Trebuchet MS" w:cstheme="minorHAnsi"/>
                <w:sz w:val="20"/>
                <w:szCs w:val="20"/>
              </w:rPr>
            </w:pPr>
            <w:r w:rsidRPr="00794885">
              <w:rPr>
                <w:rFonts w:ascii="Trebuchet MS" w:eastAsia="Trebuchet MS" w:hAnsi="Trebuchet MS" w:cs="Trebuchet MS"/>
                <w:sz w:val="20"/>
                <w:szCs w:val="20"/>
                <w:lang w:val="de-DE"/>
              </w:rPr>
              <w:t xml:space="preserve">Art. 115(2) H.G. </w:t>
            </w:r>
          </w:p>
        </w:tc>
        <w:tc>
          <w:tcPr>
            <w:tcW w:w="3402" w:type="dxa"/>
          </w:tcPr>
          <w:p w14:paraId="23FE012A" w14:textId="77777777" w:rsidR="00FF22FE" w:rsidRPr="001E4437" w:rsidRDefault="00FF22FE" w:rsidP="00FF22FE">
            <w:pPr>
              <w:jc w:val="both"/>
              <w:rPr>
                <w:rFonts w:ascii="Trebuchet MS" w:hAnsi="Trebuchet MS" w:cstheme="minorHAnsi"/>
                <w:sz w:val="20"/>
                <w:szCs w:val="20"/>
              </w:rPr>
            </w:pPr>
          </w:p>
        </w:tc>
      </w:tr>
      <w:tr w:rsidR="00FF22FE" w:rsidRPr="00991241" w14:paraId="2ED7AFE0" w14:textId="77777777" w:rsidTr="00206D32">
        <w:tc>
          <w:tcPr>
            <w:tcW w:w="709" w:type="dxa"/>
          </w:tcPr>
          <w:p w14:paraId="7BDC24C1"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477B0C61" w14:textId="2A3D26F6"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iCs/>
                <w:sz w:val="20"/>
                <w:szCs w:val="20"/>
                <w:lang w:val="de-DE"/>
              </w:rPr>
              <w:t xml:space="preserve">În cazul opțiunii de a încheia contractul subsecvent parțial fără reluarea </w:t>
            </w:r>
            <w:r w:rsidRPr="0096318B">
              <w:rPr>
                <w:rFonts w:ascii="Trebuchet MS" w:hAnsi="Trebuchet MS" w:cstheme="minorHAnsi"/>
                <w:iCs/>
                <w:color w:val="auto"/>
                <w:sz w:val="20"/>
                <w:szCs w:val="20"/>
                <w:lang w:val="de-DE"/>
              </w:rPr>
              <w:t xml:space="preserve">competiției și parțial cu reluarea competiției, sunt specificate criteriile obiective pentru a stabili care dintre lucrări vor fi achiziționate </w:t>
            </w:r>
            <w:r w:rsidRPr="00717A4C">
              <w:rPr>
                <w:rFonts w:ascii="Trebuchet MS" w:hAnsi="Trebuchet MS" w:cstheme="minorHAnsi"/>
                <w:iCs/>
                <w:sz w:val="20"/>
                <w:szCs w:val="20"/>
                <w:lang w:val="de-DE"/>
              </w:rPr>
              <w:t>direct si care după reluarea competiției</w:t>
            </w:r>
          </w:p>
        </w:tc>
        <w:tc>
          <w:tcPr>
            <w:tcW w:w="1560" w:type="dxa"/>
          </w:tcPr>
          <w:p w14:paraId="5696C046" w14:textId="0AED71AB" w:rsidR="00FF22FE" w:rsidRPr="00794885" w:rsidRDefault="00FF22FE" w:rsidP="00FF22FE">
            <w:pPr>
              <w:jc w:val="center"/>
              <w:rPr>
                <w:rFonts w:ascii="Trebuchet MS" w:hAnsi="Trebuchet MS" w:cstheme="minorHAnsi"/>
                <w:color w:val="FF0000"/>
                <w:sz w:val="20"/>
                <w:szCs w:val="20"/>
                <w:highlight w:val="cyan"/>
              </w:rPr>
            </w:pPr>
            <w:r w:rsidRPr="00794885">
              <w:rPr>
                <w:rFonts w:ascii="Trebuchet MS" w:eastAsia="Trebuchet MS" w:hAnsi="Trebuchet MS" w:cs="Trebuchet MS"/>
                <w:color w:val="000000"/>
                <w:sz w:val="20"/>
                <w:szCs w:val="20"/>
              </w:rPr>
              <w:t>Calitate</w:t>
            </w:r>
          </w:p>
        </w:tc>
        <w:tc>
          <w:tcPr>
            <w:tcW w:w="1842" w:type="dxa"/>
          </w:tcPr>
          <w:p w14:paraId="301F8788" w14:textId="77777777" w:rsidR="00FF22FE" w:rsidRPr="00794885" w:rsidRDefault="00FF22FE" w:rsidP="00FF22FE">
            <w:pPr>
              <w:rPr>
                <w:rFonts w:ascii="Trebuchet MS" w:eastAsia="Calibri" w:hAnsi="Trebuchet MS" w:cs="Calibri"/>
                <w:color w:val="000000"/>
                <w:sz w:val="20"/>
                <w:szCs w:val="20"/>
                <w:lang w:val="de-DE"/>
              </w:rPr>
            </w:pPr>
            <w:r w:rsidRPr="00794885">
              <w:rPr>
                <w:rFonts w:ascii="Trebuchet MS" w:eastAsia="Trebuchet MS" w:hAnsi="Trebuchet MS" w:cs="Trebuchet MS"/>
                <w:color w:val="000000"/>
                <w:sz w:val="20"/>
                <w:szCs w:val="20"/>
                <w:lang w:val="de-DE"/>
              </w:rPr>
              <w:t xml:space="preserve">Art. 20 (8) e) H.G.; </w:t>
            </w:r>
          </w:p>
          <w:p w14:paraId="449F2833" w14:textId="77777777" w:rsidR="00FF22FE" w:rsidRPr="00794885" w:rsidRDefault="00FF22FE" w:rsidP="00FF22FE">
            <w:pPr>
              <w:jc w:val="center"/>
              <w:rPr>
                <w:rFonts w:ascii="Trebuchet MS" w:eastAsia="Calibri" w:hAnsi="Trebuchet MS" w:cs="Calibri"/>
                <w:color w:val="000000"/>
                <w:sz w:val="20"/>
                <w:szCs w:val="20"/>
                <w:lang w:val="de-DE"/>
              </w:rPr>
            </w:pPr>
            <w:r w:rsidRPr="00794885">
              <w:rPr>
                <w:rFonts w:ascii="Trebuchet MS" w:eastAsia="Trebuchet MS" w:hAnsi="Trebuchet MS" w:cs="Trebuchet MS"/>
                <w:color w:val="000000"/>
                <w:sz w:val="20"/>
                <w:szCs w:val="20"/>
                <w:lang w:val="de-DE"/>
              </w:rPr>
              <w:t xml:space="preserve">Art. 109(2) H.G.; </w:t>
            </w:r>
          </w:p>
          <w:p w14:paraId="705B31DE" w14:textId="28D6046C" w:rsidR="00FF22FE" w:rsidRPr="00BF1720" w:rsidRDefault="00FF22FE" w:rsidP="00FF22FE">
            <w:pPr>
              <w:pStyle w:val="Default"/>
              <w:jc w:val="center"/>
              <w:rPr>
                <w:rFonts w:ascii="Trebuchet MS" w:hAnsi="Trebuchet MS" w:cstheme="minorHAnsi"/>
                <w:sz w:val="20"/>
                <w:szCs w:val="20"/>
                <w:highlight w:val="cyan"/>
              </w:rPr>
            </w:pPr>
            <w:r w:rsidRPr="00794885">
              <w:rPr>
                <w:rFonts w:ascii="Trebuchet MS" w:eastAsia="Trebuchet MS" w:hAnsi="Trebuchet MS" w:cs="Trebuchet MS"/>
                <w:sz w:val="20"/>
                <w:szCs w:val="20"/>
              </w:rPr>
              <w:t xml:space="preserve">Art. 118(3) Lege </w:t>
            </w:r>
          </w:p>
        </w:tc>
        <w:tc>
          <w:tcPr>
            <w:tcW w:w="1843" w:type="dxa"/>
          </w:tcPr>
          <w:p w14:paraId="7594F5D3" w14:textId="583F7F20" w:rsidR="00FF22FE" w:rsidRPr="00BF1720" w:rsidRDefault="00FF22FE" w:rsidP="00FF22FE">
            <w:pPr>
              <w:pStyle w:val="Default"/>
              <w:jc w:val="center"/>
              <w:rPr>
                <w:rFonts w:ascii="Trebuchet MS" w:hAnsi="Trebuchet MS" w:cstheme="minorHAnsi"/>
                <w:sz w:val="20"/>
                <w:szCs w:val="20"/>
                <w:highlight w:val="cyan"/>
              </w:rPr>
            </w:pPr>
            <w:r w:rsidRPr="00FB7645">
              <w:rPr>
                <w:rFonts w:ascii="Trebuchet MS" w:eastAsia="Trebuchet MS" w:hAnsi="Trebuchet MS" w:cs="Trebuchet MS"/>
                <w:color w:val="000000" w:themeColor="text1"/>
                <w:sz w:val="20"/>
                <w:szCs w:val="20"/>
                <w:lang w:val="de-DE"/>
              </w:rPr>
              <w:t xml:space="preserve">N/A </w:t>
            </w:r>
          </w:p>
        </w:tc>
        <w:tc>
          <w:tcPr>
            <w:tcW w:w="3402" w:type="dxa"/>
          </w:tcPr>
          <w:p w14:paraId="6EA79A4F" w14:textId="77777777" w:rsidR="00FF22FE" w:rsidRPr="001E4437" w:rsidRDefault="00FF22FE" w:rsidP="00FF22FE">
            <w:pPr>
              <w:jc w:val="both"/>
              <w:rPr>
                <w:rFonts w:ascii="Trebuchet MS" w:hAnsi="Trebuchet MS" w:cstheme="minorHAnsi"/>
                <w:sz w:val="20"/>
                <w:szCs w:val="20"/>
              </w:rPr>
            </w:pPr>
          </w:p>
        </w:tc>
      </w:tr>
      <w:tr w:rsidR="00FF22FE" w:rsidRPr="00991241" w14:paraId="286A355A" w14:textId="77777777" w:rsidTr="00A87A1F">
        <w:tc>
          <w:tcPr>
            <w:tcW w:w="14742" w:type="dxa"/>
            <w:gridSpan w:val="6"/>
            <w:shd w:val="clear" w:color="auto" w:fill="FABF8F" w:themeFill="accent6" w:themeFillTint="99"/>
          </w:tcPr>
          <w:p w14:paraId="226F71B7" w14:textId="77777777" w:rsidR="00FF22FE" w:rsidRPr="00717A4C" w:rsidRDefault="00FF22FE" w:rsidP="00FF22FE">
            <w:pPr>
              <w:pStyle w:val="CommentText"/>
              <w:jc w:val="both"/>
              <w:rPr>
                <w:rFonts w:ascii="Trebuchet MS" w:hAnsi="Trebuchet MS" w:cs="Calibri"/>
                <w:b/>
                <w:bCs/>
                <w:lang w:eastAsia="ro-RO"/>
              </w:rPr>
            </w:pPr>
            <w:r w:rsidRPr="00717A4C">
              <w:rPr>
                <w:rFonts w:ascii="Trebuchet MS" w:hAnsi="Trebuchet MS" w:cs="Calibri"/>
                <w:b/>
                <w:bCs/>
                <w:lang w:eastAsia="ro-RO"/>
              </w:rPr>
              <w:t xml:space="preserve">Descrierea succintă a contractului sau a achiziției/achizițiilor </w:t>
            </w:r>
          </w:p>
        </w:tc>
      </w:tr>
      <w:tr w:rsidR="00FF22FE" w:rsidRPr="00991241" w14:paraId="06FC0DFF" w14:textId="77777777" w:rsidTr="00A87A1F">
        <w:tc>
          <w:tcPr>
            <w:tcW w:w="14742" w:type="dxa"/>
            <w:gridSpan w:val="6"/>
            <w:shd w:val="clear" w:color="auto" w:fill="FABF8F" w:themeFill="accent6" w:themeFillTint="99"/>
          </w:tcPr>
          <w:p w14:paraId="0D8D7632" w14:textId="77777777" w:rsidR="00FF22FE" w:rsidRPr="00717A4C" w:rsidRDefault="00FF22FE" w:rsidP="00FF22FE">
            <w:pPr>
              <w:pStyle w:val="CommentText"/>
              <w:jc w:val="both"/>
              <w:rPr>
                <w:rFonts w:ascii="Trebuchet MS" w:hAnsi="Trebuchet MS" w:cs="Calibri"/>
                <w:b/>
                <w:bCs/>
                <w:lang w:eastAsia="ro-RO"/>
              </w:rPr>
            </w:pPr>
            <w:r w:rsidRPr="00717A4C">
              <w:rPr>
                <w:rFonts w:ascii="Trebuchet MS" w:hAnsi="Trebuchet MS" w:cs="Calibri"/>
                <w:b/>
                <w:bCs/>
                <w:lang w:eastAsia="ro-RO"/>
              </w:rPr>
              <w:t xml:space="preserve">Natura contractului și clasificare CPV </w:t>
            </w:r>
          </w:p>
        </w:tc>
      </w:tr>
      <w:tr w:rsidR="00FF22FE" w:rsidRPr="00991241" w14:paraId="33CE1AE2" w14:textId="77777777" w:rsidTr="00206D32">
        <w:tc>
          <w:tcPr>
            <w:tcW w:w="709" w:type="dxa"/>
          </w:tcPr>
          <w:p w14:paraId="0EB19B19"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E97CF0B" w14:textId="77777777" w:rsidR="00FF22FE" w:rsidRPr="00717A4C" w:rsidRDefault="00FF22FE" w:rsidP="00FF22FE">
            <w:pPr>
              <w:pStyle w:val="Default"/>
              <w:jc w:val="both"/>
              <w:rPr>
                <w:rFonts w:ascii="Trebuchet MS" w:hAnsi="Trebuchet MS" w:cstheme="minorHAnsi"/>
                <w:color w:val="auto"/>
                <w:sz w:val="20"/>
                <w:szCs w:val="20"/>
              </w:rPr>
            </w:pPr>
            <w:r w:rsidRPr="00717A4C">
              <w:rPr>
                <w:rFonts w:ascii="Trebuchet MS" w:hAnsi="Trebuchet MS" w:cs="Calibri"/>
                <w:sz w:val="20"/>
                <w:szCs w:val="20"/>
                <w:lang w:eastAsia="ro-RO"/>
              </w:rPr>
              <w:t>Tipul de contract este stabilit pe baza analizei obiectului principal (rezultatului) urmărit prin implementarea contractului.</w:t>
            </w:r>
          </w:p>
        </w:tc>
        <w:tc>
          <w:tcPr>
            <w:tcW w:w="1560" w:type="dxa"/>
          </w:tcPr>
          <w:p w14:paraId="30EEC558"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Calitate</w:t>
            </w:r>
          </w:p>
        </w:tc>
        <w:tc>
          <w:tcPr>
            <w:tcW w:w="1842" w:type="dxa"/>
          </w:tcPr>
          <w:p w14:paraId="53158D78"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Art. 35 Lege; Art. 16 (2) H.G.</w:t>
            </w:r>
          </w:p>
        </w:tc>
        <w:tc>
          <w:tcPr>
            <w:tcW w:w="1843" w:type="dxa"/>
          </w:tcPr>
          <w:p w14:paraId="7CE11FE3"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32 Lege;</w:t>
            </w:r>
          </w:p>
          <w:p w14:paraId="63914BDC"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Art. 17 (2) H.G.</w:t>
            </w:r>
          </w:p>
        </w:tc>
        <w:tc>
          <w:tcPr>
            <w:tcW w:w="3402" w:type="dxa"/>
          </w:tcPr>
          <w:p w14:paraId="581835A0" w14:textId="77777777" w:rsidR="00FF22FE" w:rsidRPr="001E4437" w:rsidRDefault="00FF22FE" w:rsidP="00FF22FE">
            <w:pPr>
              <w:pStyle w:val="Default"/>
              <w:jc w:val="center"/>
              <w:rPr>
                <w:rFonts w:ascii="Trebuchet MS" w:hAnsi="Trebuchet MS" w:cstheme="minorHAnsi"/>
                <w:color w:val="auto"/>
                <w:sz w:val="20"/>
                <w:szCs w:val="20"/>
              </w:rPr>
            </w:pPr>
          </w:p>
        </w:tc>
      </w:tr>
      <w:tr w:rsidR="00FF22FE" w:rsidRPr="00991241" w14:paraId="66A67B97" w14:textId="77777777" w:rsidTr="00827A88">
        <w:tc>
          <w:tcPr>
            <w:tcW w:w="709" w:type="dxa"/>
          </w:tcPr>
          <w:p w14:paraId="04EA2F31"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shd w:val="clear" w:color="auto" w:fill="auto"/>
          </w:tcPr>
          <w:p w14:paraId="27210B2C" w14:textId="522582E7" w:rsidR="00FF22FE" w:rsidRPr="00717A4C" w:rsidRDefault="00FF22FE" w:rsidP="00FF22FE">
            <w:pPr>
              <w:pStyle w:val="Default"/>
              <w:jc w:val="both"/>
              <w:rPr>
                <w:rFonts w:ascii="Trebuchet MS" w:hAnsi="Trebuchet MS" w:cstheme="minorHAnsi"/>
                <w:color w:val="auto"/>
                <w:sz w:val="20"/>
                <w:szCs w:val="20"/>
              </w:rPr>
            </w:pPr>
            <w:r w:rsidRPr="00717A4C">
              <w:rPr>
                <w:rFonts w:ascii="Trebuchet MS" w:hAnsi="Trebuchet MS" w:cs="Calibri"/>
                <w:sz w:val="20"/>
                <w:szCs w:val="20"/>
                <w:lang w:eastAsia="ro-RO"/>
              </w:rPr>
              <w:t>Tipul de contract corespunde codului CPV principal, iar codul CPV este încadrat in categoria adecvată.</w:t>
            </w:r>
          </w:p>
        </w:tc>
        <w:tc>
          <w:tcPr>
            <w:tcW w:w="1560" w:type="dxa"/>
          </w:tcPr>
          <w:p w14:paraId="39B65C72"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Regularitate</w:t>
            </w:r>
          </w:p>
        </w:tc>
        <w:tc>
          <w:tcPr>
            <w:tcW w:w="1842" w:type="dxa"/>
          </w:tcPr>
          <w:p w14:paraId="24054381"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Art. 16 (2) H.G.</w:t>
            </w:r>
          </w:p>
        </w:tc>
        <w:tc>
          <w:tcPr>
            <w:tcW w:w="1843" w:type="dxa"/>
          </w:tcPr>
          <w:p w14:paraId="78FB6747"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sz w:val="20"/>
                <w:szCs w:val="20"/>
                <w:lang w:eastAsia="ro-RO"/>
              </w:rPr>
              <w:t>Art. 17 (2) H.G.</w:t>
            </w:r>
          </w:p>
        </w:tc>
        <w:tc>
          <w:tcPr>
            <w:tcW w:w="3402" w:type="dxa"/>
          </w:tcPr>
          <w:p w14:paraId="5FB61091" w14:textId="77777777" w:rsidR="00FF22FE" w:rsidRPr="001E4437" w:rsidRDefault="00FF22FE" w:rsidP="00FF22FE">
            <w:pPr>
              <w:pStyle w:val="Default"/>
              <w:jc w:val="center"/>
              <w:rPr>
                <w:rFonts w:ascii="Trebuchet MS" w:hAnsi="Trebuchet MS" w:cstheme="minorHAnsi"/>
                <w:color w:val="auto"/>
                <w:sz w:val="20"/>
                <w:szCs w:val="20"/>
              </w:rPr>
            </w:pPr>
          </w:p>
        </w:tc>
      </w:tr>
      <w:tr w:rsidR="00FF22FE" w:rsidRPr="00991241" w14:paraId="1C72E6DF" w14:textId="77777777" w:rsidTr="00206D32">
        <w:tc>
          <w:tcPr>
            <w:tcW w:w="709" w:type="dxa"/>
          </w:tcPr>
          <w:p w14:paraId="1BE045C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5E252D8" w14:textId="1CB30183"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 xml:space="preserve">Au fost stabilite coduri CPV suplimentare/secundare </w:t>
            </w:r>
            <w:r w:rsidRPr="00717A4C">
              <w:rPr>
                <w:rFonts w:ascii="Trebuchet MS" w:hAnsi="Trebuchet MS"/>
                <w:sz w:val="20"/>
                <w:szCs w:val="20"/>
              </w:rPr>
              <w:t xml:space="preserve"> </w:t>
            </w:r>
            <w:r w:rsidRPr="00717A4C">
              <w:rPr>
                <w:rFonts w:ascii="Trebuchet MS" w:hAnsi="Trebuchet MS" w:cs="Calibri"/>
                <w:sz w:val="20"/>
                <w:szCs w:val="20"/>
                <w:lang w:eastAsia="ro-RO"/>
              </w:rPr>
              <w:t>care descriu cât mai adecvat activitățile care fac obiectul contractului</w:t>
            </w:r>
            <w:r w:rsidRPr="00717A4C">
              <w:rPr>
                <w:rFonts w:ascii="Trebuchet MS" w:hAnsi="Trebuchet MS" w:cstheme="minorHAnsi"/>
                <w:sz w:val="20"/>
                <w:szCs w:val="20"/>
              </w:rPr>
              <w:t>.</w:t>
            </w:r>
          </w:p>
        </w:tc>
        <w:tc>
          <w:tcPr>
            <w:tcW w:w="1560" w:type="dxa"/>
          </w:tcPr>
          <w:p w14:paraId="5690D0A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0CA0981E"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07F8726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Art.16 (2) H.G. </w:t>
            </w:r>
          </w:p>
          <w:p w14:paraId="614948B5"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5377348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Art.17 (2) H.G. </w:t>
            </w:r>
          </w:p>
          <w:p w14:paraId="1F27D52C"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629CB8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9B1CE0E" w14:textId="77777777" w:rsidTr="00A87A1F">
        <w:tc>
          <w:tcPr>
            <w:tcW w:w="14742" w:type="dxa"/>
            <w:gridSpan w:val="6"/>
            <w:shd w:val="clear" w:color="auto" w:fill="FABF8F" w:themeFill="accent6" w:themeFillTint="99"/>
          </w:tcPr>
          <w:p w14:paraId="7F0FBC25"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Împărțire în loturi</w:t>
            </w:r>
            <w:r w:rsidRPr="00717A4C">
              <w:rPr>
                <w:rFonts w:ascii="Trebuchet MS" w:hAnsi="Trebuchet MS" w:cstheme="minorHAnsi"/>
              </w:rPr>
              <w:t xml:space="preserve"> </w:t>
            </w:r>
          </w:p>
        </w:tc>
      </w:tr>
      <w:tr w:rsidR="00FF22FE" w:rsidRPr="00991241" w14:paraId="394F210F" w14:textId="77777777" w:rsidTr="00206D32">
        <w:tc>
          <w:tcPr>
            <w:tcW w:w="709" w:type="dxa"/>
          </w:tcPr>
          <w:p w14:paraId="553AB73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8949C4A" w14:textId="367BD6C3"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Decizia de a nu împărți obiectul contractului/acordului cadru în loturi este justificată, prin referire la elemente cum ar fi, de exemplu, obiectul și activitățile contractului.</w:t>
            </w:r>
          </w:p>
        </w:tc>
        <w:tc>
          <w:tcPr>
            <w:tcW w:w="1560" w:type="dxa"/>
          </w:tcPr>
          <w:p w14:paraId="083CA9C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1A496061"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26484F06" w14:textId="1A4DCBC2"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141 (3) Lege</w:t>
            </w:r>
            <w:r w:rsidRPr="001E4437">
              <w:rPr>
                <w:rFonts w:ascii="Trebuchet MS" w:hAnsi="Trebuchet MS" w:cstheme="minorHAnsi"/>
                <w:sz w:val="20"/>
                <w:szCs w:val="20"/>
                <w:lang w:val="en-US"/>
              </w:rPr>
              <w:t>;</w:t>
            </w:r>
          </w:p>
          <w:p w14:paraId="7026567E" w14:textId="4570B6BB" w:rsidR="00FF22FE" w:rsidRPr="001E4437" w:rsidRDefault="00FF22FE" w:rsidP="00FF22FE">
            <w:pPr>
              <w:pStyle w:val="Default"/>
              <w:jc w:val="center"/>
              <w:rPr>
                <w:rFonts w:ascii="Trebuchet MS" w:hAnsi="Trebuchet MS"/>
                <w:sz w:val="20"/>
                <w:szCs w:val="20"/>
              </w:rPr>
            </w:pPr>
            <w:r w:rsidRPr="001E4437">
              <w:rPr>
                <w:rFonts w:ascii="Trebuchet MS" w:eastAsia="Times New Roman" w:hAnsi="Trebuchet MS" w:cs="Calibri"/>
                <w:sz w:val="20"/>
                <w:szCs w:val="20"/>
                <w:lang w:eastAsia="ro-RO"/>
              </w:rPr>
              <w:t>Art. 9(3) f) H.G.</w:t>
            </w:r>
            <w:r w:rsidRPr="001E4437">
              <w:rPr>
                <w:rFonts w:ascii="Trebuchet MS" w:hAnsi="Trebuchet MS" w:cstheme="minorHAnsi"/>
                <w:sz w:val="20"/>
                <w:szCs w:val="20"/>
              </w:rPr>
              <w:t xml:space="preserve"> </w:t>
            </w:r>
          </w:p>
        </w:tc>
        <w:tc>
          <w:tcPr>
            <w:tcW w:w="1843" w:type="dxa"/>
          </w:tcPr>
          <w:p w14:paraId="09D112F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N/A</w:t>
            </w:r>
          </w:p>
        </w:tc>
        <w:tc>
          <w:tcPr>
            <w:tcW w:w="3402" w:type="dxa"/>
          </w:tcPr>
          <w:p w14:paraId="34D0621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9DF24CC" w14:textId="77777777" w:rsidTr="00206D32">
        <w:tc>
          <w:tcPr>
            <w:tcW w:w="709" w:type="dxa"/>
          </w:tcPr>
          <w:p w14:paraId="41FEBBD7"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4790E0E" w14:textId="16FCC3E5" w:rsidR="00FF22FE" w:rsidRPr="00672C51" w:rsidRDefault="00FF22FE" w:rsidP="00FF22FE">
            <w:pPr>
              <w:pStyle w:val="Default"/>
              <w:jc w:val="both"/>
              <w:rPr>
                <w:rFonts w:ascii="Trebuchet MS" w:hAnsi="Trebuchet MS" w:cstheme="minorHAnsi"/>
                <w:color w:val="auto"/>
                <w:sz w:val="20"/>
                <w:szCs w:val="20"/>
              </w:rPr>
            </w:pPr>
            <w:r w:rsidRPr="00672C51">
              <w:rPr>
                <w:rFonts w:ascii="Trebuchet MS" w:hAnsi="Trebuchet MS" w:cstheme="minorHAnsi"/>
                <w:color w:val="auto"/>
                <w:sz w:val="20"/>
                <w:szCs w:val="20"/>
              </w:rPr>
              <w:t xml:space="preserve">Decizia de a limita posibilitatea de a depune oferte pentru un lot, pentru mai multe loturi sau pentru toate loturile este justificată. </w:t>
            </w:r>
          </w:p>
        </w:tc>
        <w:tc>
          <w:tcPr>
            <w:tcW w:w="1560" w:type="dxa"/>
          </w:tcPr>
          <w:p w14:paraId="131D1EF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5F3957BF"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35E823D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141 (4) Lege. </w:t>
            </w:r>
          </w:p>
        </w:tc>
        <w:tc>
          <w:tcPr>
            <w:tcW w:w="1843" w:type="dxa"/>
          </w:tcPr>
          <w:p w14:paraId="25B2ABD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150 (3) Lege. </w:t>
            </w:r>
          </w:p>
          <w:p w14:paraId="527749AC"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45521AE9"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52707E3" w14:textId="77777777" w:rsidTr="00206D32">
        <w:tc>
          <w:tcPr>
            <w:tcW w:w="709" w:type="dxa"/>
          </w:tcPr>
          <w:p w14:paraId="0093A33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AEA4230" w14:textId="77777777" w:rsidR="00FF22FE" w:rsidRPr="00672C51" w:rsidRDefault="00FF22FE" w:rsidP="00FF22FE">
            <w:pPr>
              <w:pStyle w:val="Default"/>
              <w:jc w:val="both"/>
              <w:rPr>
                <w:rFonts w:ascii="Trebuchet MS" w:hAnsi="Trebuchet MS" w:cstheme="minorHAnsi"/>
                <w:color w:val="auto"/>
                <w:sz w:val="20"/>
                <w:szCs w:val="20"/>
              </w:rPr>
            </w:pPr>
            <w:r w:rsidRPr="00672C51">
              <w:rPr>
                <w:rFonts w:ascii="Trebuchet MS" w:hAnsi="Trebuchet MS" w:cstheme="minorHAnsi"/>
                <w:color w:val="auto"/>
                <w:sz w:val="20"/>
                <w:szCs w:val="20"/>
              </w:rPr>
              <w:t xml:space="preserve">Limitarea numărului de loturi ce ar putea fi atribuite unui singur ofertant este justificată. </w:t>
            </w:r>
          </w:p>
        </w:tc>
        <w:tc>
          <w:tcPr>
            <w:tcW w:w="1560" w:type="dxa"/>
          </w:tcPr>
          <w:p w14:paraId="47F9FBE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5C420218"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6B57347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141 (5) Lege. </w:t>
            </w:r>
          </w:p>
        </w:tc>
        <w:tc>
          <w:tcPr>
            <w:tcW w:w="1843" w:type="dxa"/>
          </w:tcPr>
          <w:p w14:paraId="0B85EDE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150 (4) Lege. </w:t>
            </w:r>
          </w:p>
        </w:tc>
        <w:tc>
          <w:tcPr>
            <w:tcW w:w="3402" w:type="dxa"/>
          </w:tcPr>
          <w:p w14:paraId="2C04F490"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D922012" w14:textId="77777777" w:rsidTr="00206D32">
        <w:tc>
          <w:tcPr>
            <w:tcW w:w="709" w:type="dxa"/>
          </w:tcPr>
          <w:p w14:paraId="5566658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452ED79" w14:textId="3E7BF3A9" w:rsidR="00FF22FE" w:rsidRPr="00672C51" w:rsidRDefault="00FF22FE" w:rsidP="00FF22FE">
            <w:pPr>
              <w:pStyle w:val="Footer"/>
              <w:jc w:val="both"/>
              <w:rPr>
                <w:rFonts w:ascii="Trebuchet MS" w:hAnsi="Trebuchet MS" w:cstheme="minorHAnsi"/>
                <w:sz w:val="20"/>
                <w:szCs w:val="20"/>
              </w:rPr>
            </w:pPr>
            <w:r w:rsidRPr="00672C51">
              <w:rPr>
                <w:rFonts w:ascii="Trebuchet MS" w:hAnsi="Trebuchet MS" w:cstheme="minorHAnsi"/>
                <w:sz w:val="20"/>
                <w:szCs w:val="20"/>
              </w:rPr>
              <w:t>In cazul opțiunii de a depune oferte pentru mai multe loturi sau pentru toate loturile, cu limitarea numărului de loturi care ar putea fi atribuite unui singur ofertant, se specifică criteriile și regulile ce urmează a fi aplicate pentru stabilirea loturilor care se vor atribui aceluiași ofertant în situația în care după aplicarea criteriului de atribuire ar rezulta atribuirea către un singur ofertant a mai multor loturi decât numărul maxim specificat.</w:t>
            </w:r>
          </w:p>
          <w:p w14:paraId="0C6D2296" w14:textId="3106B59B" w:rsidR="00FF22FE" w:rsidRPr="00672C51" w:rsidRDefault="00FF22FE" w:rsidP="00FF22FE">
            <w:pPr>
              <w:pStyle w:val="Default"/>
              <w:jc w:val="both"/>
              <w:rPr>
                <w:rFonts w:ascii="Trebuchet MS" w:hAnsi="Trebuchet MS" w:cstheme="minorHAnsi"/>
                <w:color w:val="auto"/>
                <w:sz w:val="20"/>
                <w:szCs w:val="20"/>
              </w:rPr>
            </w:pPr>
            <w:r w:rsidRPr="00672C51">
              <w:rPr>
                <w:rFonts w:ascii="Trebuchet MS" w:hAnsi="Trebuchet MS" w:cstheme="minorHAnsi"/>
                <w:color w:val="auto"/>
                <w:sz w:val="20"/>
                <w:szCs w:val="20"/>
              </w:rPr>
              <w:t>Criteriile și regulile în cauză sunt obiective și nediscriminatorii.</w:t>
            </w:r>
          </w:p>
        </w:tc>
        <w:tc>
          <w:tcPr>
            <w:tcW w:w="1560" w:type="dxa"/>
          </w:tcPr>
          <w:p w14:paraId="51D48FF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62A498ED"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5F8BA8E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141 (5) Lege. </w:t>
            </w:r>
          </w:p>
        </w:tc>
        <w:tc>
          <w:tcPr>
            <w:tcW w:w="1843" w:type="dxa"/>
          </w:tcPr>
          <w:p w14:paraId="0BDB2925" w14:textId="5FC20CBC"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w:t>
            </w:r>
            <w:r w:rsidRPr="00672C51">
              <w:rPr>
                <w:rFonts w:ascii="Trebuchet MS" w:hAnsi="Trebuchet MS" w:cstheme="minorHAnsi"/>
                <w:color w:val="auto"/>
                <w:sz w:val="20"/>
                <w:szCs w:val="20"/>
              </w:rPr>
              <w:t>150 (6) Lege</w:t>
            </w:r>
            <w:r w:rsidRPr="001E4437">
              <w:rPr>
                <w:rFonts w:ascii="Trebuchet MS" w:hAnsi="Trebuchet MS" w:cstheme="minorHAnsi"/>
                <w:sz w:val="20"/>
                <w:szCs w:val="20"/>
              </w:rPr>
              <w:t xml:space="preserve">. </w:t>
            </w:r>
          </w:p>
          <w:p w14:paraId="71C61CA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845EC9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970436D" w14:textId="77777777" w:rsidTr="00206D32">
        <w:tc>
          <w:tcPr>
            <w:tcW w:w="709" w:type="dxa"/>
          </w:tcPr>
          <w:p w14:paraId="39E5036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1BFFDA7"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deciziei de atribuire a contractului aceluiași ofertant prin combinarea mai multora sau a tuturor loturilor, posibilitatea de a face acest lucru este specificată și sunt indicate loturile sau grupurile de loturi care ar putea fi combinate. </w:t>
            </w:r>
          </w:p>
        </w:tc>
        <w:tc>
          <w:tcPr>
            <w:tcW w:w="1560" w:type="dxa"/>
          </w:tcPr>
          <w:p w14:paraId="5D72BFD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16368296"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443C620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141 (8),(9) și (10) Lege. </w:t>
            </w:r>
          </w:p>
        </w:tc>
        <w:tc>
          <w:tcPr>
            <w:tcW w:w="1843" w:type="dxa"/>
          </w:tcPr>
          <w:p w14:paraId="5B8A50F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150 (7),(8) și (9) Lege. </w:t>
            </w:r>
          </w:p>
        </w:tc>
        <w:tc>
          <w:tcPr>
            <w:tcW w:w="3402" w:type="dxa"/>
          </w:tcPr>
          <w:p w14:paraId="6451993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A87A1F" w14:paraId="51E81368" w14:textId="77777777" w:rsidTr="00A87A1F">
        <w:tc>
          <w:tcPr>
            <w:tcW w:w="14742" w:type="dxa"/>
            <w:gridSpan w:val="6"/>
            <w:shd w:val="clear" w:color="auto" w:fill="FABF8F" w:themeFill="accent6" w:themeFillTint="99"/>
          </w:tcPr>
          <w:p w14:paraId="7ED5248C" w14:textId="77777777" w:rsidR="00FF22FE" w:rsidRPr="00717A4C" w:rsidRDefault="00FF22FE" w:rsidP="00FF22FE">
            <w:pPr>
              <w:pStyle w:val="CommentText"/>
              <w:jc w:val="both"/>
              <w:rPr>
                <w:rFonts w:ascii="Trebuchet MS" w:hAnsi="Trebuchet MS" w:cs="Calibri"/>
                <w:b/>
                <w:bCs/>
                <w:lang w:eastAsia="ro-RO"/>
              </w:rPr>
            </w:pPr>
            <w:r w:rsidRPr="00717A4C">
              <w:rPr>
                <w:rFonts w:ascii="Trebuchet MS" w:hAnsi="Trebuchet MS" w:cs="Calibri"/>
                <w:b/>
                <w:bCs/>
                <w:lang w:eastAsia="ro-RO"/>
              </w:rPr>
              <w:t xml:space="preserve">Cantitatea totală sau domeniul </w:t>
            </w:r>
          </w:p>
        </w:tc>
      </w:tr>
      <w:tr w:rsidR="00FF22FE" w:rsidRPr="00991241" w14:paraId="7D0392F1" w14:textId="77777777" w:rsidTr="00206D32">
        <w:tc>
          <w:tcPr>
            <w:tcW w:w="709" w:type="dxa"/>
          </w:tcPr>
          <w:p w14:paraId="4F3D630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10E0DF8" w14:textId="76B0FFA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color w:val="1D2228"/>
                <w:sz w:val="20"/>
                <w:szCs w:val="20"/>
                <w:shd w:val="clear" w:color="auto" w:fill="FFFFFF"/>
              </w:rPr>
              <w:t xml:space="preserve">Valoarea estimată a achiziției, fără TVA (care include valoarea estimată a contractului și toate opțiunile pentru suplimentare) </w:t>
            </w:r>
            <w:r w:rsidRPr="00717A4C">
              <w:rPr>
                <w:rFonts w:ascii="Trebuchet MS" w:hAnsi="Trebuchet MS" w:cstheme="minorHAnsi"/>
                <w:sz w:val="20"/>
                <w:szCs w:val="20"/>
              </w:rPr>
              <w:t>este justificată de către autoritatea contractantă (de exemplu prin prezentarea de informații referitoare la sursele prețurilor, calculele suport realizate și/sau se bazează  pe documentele solicitate de lege (de exemplu studiul de fezabilitate/documentația de avizare a lucrărilor de intervenție sau alte documente).</w:t>
            </w:r>
          </w:p>
        </w:tc>
        <w:tc>
          <w:tcPr>
            <w:tcW w:w="1560" w:type="dxa"/>
          </w:tcPr>
          <w:p w14:paraId="133A9C9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A95265E"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22A15C2B" w14:textId="467B2E36"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9 (1) Lege.</w:t>
            </w:r>
          </w:p>
          <w:p w14:paraId="56EDB243" w14:textId="2DEAC55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 (3) e) H.G. </w:t>
            </w:r>
          </w:p>
          <w:p w14:paraId="77DC88DB"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72673CFD" w14:textId="2F0AE09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14 (1) Lege.</w:t>
            </w:r>
          </w:p>
          <w:p w14:paraId="627B3590" w14:textId="4EE40DA8"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 (4) e) H.G. </w:t>
            </w:r>
          </w:p>
          <w:p w14:paraId="2BC2C6D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6A5293F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1338A90" w14:textId="77777777" w:rsidTr="00206D32">
        <w:tc>
          <w:tcPr>
            <w:tcW w:w="709" w:type="dxa"/>
          </w:tcPr>
          <w:p w14:paraId="63FB7F0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244C10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Categoria de cheltuieli intitulate “diverse și neprevăzute” nu este inclusă în valoarea estimată a contractului, dar a fost luată în considerare pentru determinarea procedurii aplicabile. </w:t>
            </w:r>
          </w:p>
        </w:tc>
        <w:tc>
          <w:tcPr>
            <w:tcW w:w="1560" w:type="dxa"/>
          </w:tcPr>
          <w:p w14:paraId="62AD033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260B271"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72AA56A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 Lege; </w:t>
            </w:r>
          </w:p>
          <w:p w14:paraId="0BCAB742"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hAnsi="Trebuchet MS" w:cstheme="minorHAnsi"/>
                <w:sz w:val="20"/>
                <w:szCs w:val="20"/>
              </w:rPr>
              <w:t xml:space="preserve">Art. 9 (3) e) H.G. </w:t>
            </w:r>
          </w:p>
        </w:tc>
        <w:tc>
          <w:tcPr>
            <w:tcW w:w="1843" w:type="dxa"/>
          </w:tcPr>
          <w:p w14:paraId="7AE5252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14 Lege; </w:t>
            </w:r>
          </w:p>
          <w:p w14:paraId="43D05D7B" w14:textId="4591D573"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 (4) e) H.G. </w:t>
            </w:r>
          </w:p>
        </w:tc>
        <w:tc>
          <w:tcPr>
            <w:tcW w:w="3402" w:type="dxa"/>
          </w:tcPr>
          <w:p w14:paraId="2B9F169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9DEE64C" w14:textId="77777777" w:rsidTr="008B5D02">
        <w:tc>
          <w:tcPr>
            <w:tcW w:w="14742" w:type="dxa"/>
            <w:gridSpan w:val="6"/>
            <w:shd w:val="clear" w:color="auto" w:fill="FABF8F" w:themeFill="accent6" w:themeFillTint="99"/>
          </w:tcPr>
          <w:p w14:paraId="3D4B3938" w14:textId="24CA0181" w:rsidR="00FF22FE" w:rsidRPr="00717A4C" w:rsidRDefault="00FF22FE" w:rsidP="00FF22FE">
            <w:pPr>
              <w:jc w:val="both"/>
              <w:rPr>
                <w:rFonts w:ascii="Trebuchet MS" w:hAnsi="Trebuchet MS" w:cstheme="minorHAnsi"/>
                <w:sz w:val="20"/>
                <w:szCs w:val="20"/>
              </w:rPr>
            </w:pPr>
            <w:r w:rsidRPr="00717A4C">
              <w:rPr>
                <w:rFonts w:ascii="Trebuchet MS" w:hAnsi="Trebuchet MS" w:cs="Calibri"/>
                <w:b/>
                <w:bCs/>
                <w:sz w:val="20"/>
                <w:szCs w:val="20"/>
                <w:lang w:eastAsia="ro-RO"/>
              </w:rPr>
              <w:t>Opțiuni de suplimentare</w:t>
            </w:r>
          </w:p>
        </w:tc>
      </w:tr>
      <w:tr w:rsidR="00FF22FE" w:rsidRPr="00991241" w14:paraId="0C364D03" w14:textId="77777777" w:rsidTr="00206D32">
        <w:tc>
          <w:tcPr>
            <w:tcW w:w="709" w:type="dxa"/>
          </w:tcPr>
          <w:p w14:paraId="22D90988" w14:textId="77777777" w:rsidR="00FF22FE" w:rsidRPr="00E4650F"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7B4F6B0A" w14:textId="78569146"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Valoarea estimată este exprimată printr-un interval (sunt specificate valorile minime și maxime).</w:t>
            </w:r>
          </w:p>
        </w:tc>
        <w:tc>
          <w:tcPr>
            <w:tcW w:w="1560" w:type="dxa"/>
          </w:tcPr>
          <w:p w14:paraId="30CA4729" w14:textId="666046B5" w:rsidR="00FF22FE" w:rsidRPr="00E4650F" w:rsidRDefault="00FF22FE" w:rsidP="00FF22FE">
            <w:pPr>
              <w:pStyle w:val="Default"/>
              <w:jc w:val="center"/>
              <w:rPr>
                <w:rFonts w:ascii="Trebuchet MS" w:hAnsi="Trebuchet MS" w:cstheme="minorHAnsi"/>
                <w:sz w:val="20"/>
                <w:szCs w:val="20"/>
              </w:rPr>
            </w:pPr>
            <w:r w:rsidRPr="00095F7D">
              <w:rPr>
                <w:rFonts w:ascii="Trebuchet MS" w:hAnsi="Trebuchet MS" w:cstheme="minorHAnsi"/>
                <w:sz w:val="20"/>
                <w:szCs w:val="20"/>
              </w:rPr>
              <w:t>Regularitate</w:t>
            </w:r>
          </w:p>
        </w:tc>
        <w:tc>
          <w:tcPr>
            <w:tcW w:w="1842" w:type="dxa"/>
          </w:tcPr>
          <w:p w14:paraId="3BF89CFE" w14:textId="1A6A6AB3" w:rsidR="00FF22FE" w:rsidRPr="00E61A59" w:rsidRDefault="00FF22FE" w:rsidP="00FF22FE">
            <w:pPr>
              <w:pStyle w:val="Default"/>
              <w:jc w:val="center"/>
              <w:rPr>
                <w:rFonts w:ascii="Trebuchet MS" w:hAnsi="Trebuchet MS" w:cstheme="minorHAnsi"/>
                <w:sz w:val="20"/>
                <w:szCs w:val="20"/>
              </w:rPr>
            </w:pPr>
            <w:r w:rsidRPr="00E61A59">
              <w:rPr>
                <w:rFonts w:ascii="Trebuchet MS" w:hAnsi="Trebuchet MS" w:cstheme="minorHAnsi"/>
                <w:sz w:val="20"/>
                <w:szCs w:val="20"/>
              </w:rPr>
              <w:t>Art</w:t>
            </w:r>
            <w:r>
              <w:rPr>
                <w:rFonts w:ascii="Trebuchet MS" w:hAnsi="Trebuchet MS" w:cstheme="minorHAnsi"/>
                <w:sz w:val="20"/>
                <w:szCs w:val="20"/>
              </w:rPr>
              <w:t>.</w:t>
            </w:r>
            <w:r w:rsidRPr="00E61A59">
              <w:rPr>
                <w:rFonts w:ascii="Trebuchet MS" w:hAnsi="Trebuchet MS" w:cstheme="minorHAnsi"/>
                <w:sz w:val="20"/>
                <w:szCs w:val="20"/>
              </w:rPr>
              <w:t xml:space="preserve"> 9 (1) Lege</w:t>
            </w:r>
          </w:p>
          <w:p w14:paraId="4BAB9A62" w14:textId="77777777" w:rsidR="00FF22FE" w:rsidRPr="00E61A59" w:rsidRDefault="00FF22FE" w:rsidP="00FF22FE">
            <w:pPr>
              <w:pStyle w:val="Default"/>
              <w:jc w:val="center"/>
              <w:rPr>
                <w:rFonts w:ascii="Trebuchet MS" w:hAnsi="Trebuchet MS" w:cstheme="minorHAnsi"/>
                <w:sz w:val="20"/>
                <w:szCs w:val="20"/>
              </w:rPr>
            </w:pPr>
          </w:p>
          <w:p w14:paraId="5B18B25B" w14:textId="4D84439B" w:rsidR="00FF22FE" w:rsidRPr="00E4650F" w:rsidRDefault="00FF22FE" w:rsidP="00FF22FE">
            <w:pPr>
              <w:pStyle w:val="Default"/>
              <w:jc w:val="center"/>
              <w:rPr>
                <w:rFonts w:ascii="Trebuchet MS" w:hAnsi="Trebuchet MS" w:cstheme="minorHAnsi"/>
                <w:sz w:val="20"/>
                <w:szCs w:val="20"/>
              </w:rPr>
            </w:pPr>
          </w:p>
        </w:tc>
        <w:tc>
          <w:tcPr>
            <w:tcW w:w="1843" w:type="dxa"/>
          </w:tcPr>
          <w:p w14:paraId="5D7F2B51" w14:textId="66226CA5" w:rsidR="00FF22FE" w:rsidRPr="00E4650F" w:rsidRDefault="00FF22FE" w:rsidP="00FF22FE">
            <w:pPr>
              <w:pStyle w:val="Default"/>
              <w:jc w:val="center"/>
              <w:rPr>
                <w:rFonts w:ascii="Trebuchet MS" w:hAnsi="Trebuchet MS" w:cstheme="minorHAnsi"/>
                <w:sz w:val="20"/>
                <w:szCs w:val="20"/>
              </w:rPr>
            </w:pPr>
            <w:r w:rsidRPr="00E61A59">
              <w:rPr>
                <w:rFonts w:ascii="Trebuchet MS" w:hAnsi="Trebuchet MS" w:cstheme="minorHAnsi"/>
                <w:sz w:val="20"/>
                <w:szCs w:val="20"/>
              </w:rPr>
              <w:t>Art. 14(1) Lege</w:t>
            </w:r>
          </w:p>
        </w:tc>
        <w:tc>
          <w:tcPr>
            <w:tcW w:w="3402" w:type="dxa"/>
          </w:tcPr>
          <w:p w14:paraId="72ADAF98" w14:textId="77777777" w:rsidR="00FF22FE" w:rsidRPr="00E4650F" w:rsidRDefault="00FF22FE" w:rsidP="00FF22FE">
            <w:pPr>
              <w:jc w:val="both"/>
              <w:rPr>
                <w:rFonts w:ascii="Trebuchet MS" w:hAnsi="Trebuchet MS" w:cstheme="minorHAnsi"/>
                <w:sz w:val="20"/>
                <w:szCs w:val="20"/>
              </w:rPr>
            </w:pPr>
          </w:p>
        </w:tc>
      </w:tr>
      <w:tr w:rsidR="00FF22FE" w:rsidRPr="00991241" w14:paraId="2162E33F" w14:textId="77777777" w:rsidTr="00206D32">
        <w:tc>
          <w:tcPr>
            <w:tcW w:w="709" w:type="dxa"/>
          </w:tcPr>
          <w:p w14:paraId="1CECF396" w14:textId="77777777" w:rsidR="00FF22FE" w:rsidRPr="00E4650F"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49499616" w14:textId="6DAC04E2" w:rsidR="00FF22FE" w:rsidRPr="00672C51" w:rsidRDefault="00FF22FE" w:rsidP="00FF22FE">
            <w:pPr>
              <w:pStyle w:val="Default"/>
              <w:jc w:val="both"/>
              <w:rPr>
                <w:rFonts w:ascii="Trebuchet MS" w:hAnsi="Trebuchet MS" w:cstheme="minorHAnsi"/>
                <w:color w:val="auto"/>
                <w:sz w:val="20"/>
                <w:szCs w:val="20"/>
              </w:rPr>
            </w:pPr>
            <w:r w:rsidRPr="00672C51">
              <w:rPr>
                <w:rFonts w:ascii="Trebuchet MS" w:hAnsi="Trebuchet MS" w:cstheme="minorHAnsi"/>
                <w:color w:val="auto"/>
                <w:sz w:val="20"/>
                <w:szCs w:val="20"/>
              </w:rPr>
              <w:t>Opțiunea de suplimentare este justificată prin natura contractului, fiind prezentate tipurile de activități și valorile aferente; suplimentarea poate fi făcută numai prin mărirea cantităților (numărul / volumul cantităților de lucrări) sau creșterea duratei/frecvența lucrărilor.</w:t>
            </w:r>
          </w:p>
        </w:tc>
        <w:tc>
          <w:tcPr>
            <w:tcW w:w="1560" w:type="dxa"/>
          </w:tcPr>
          <w:p w14:paraId="270FA69B" w14:textId="39AC35C9" w:rsidR="00FF22FE" w:rsidRPr="00E4650F" w:rsidRDefault="00FF22FE" w:rsidP="00FF22FE">
            <w:pPr>
              <w:pStyle w:val="Default"/>
              <w:jc w:val="center"/>
              <w:rPr>
                <w:rFonts w:ascii="Trebuchet MS" w:hAnsi="Trebuchet MS" w:cstheme="minorHAnsi"/>
                <w:sz w:val="20"/>
                <w:szCs w:val="20"/>
              </w:rPr>
            </w:pPr>
            <w:r w:rsidRPr="005573C0">
              <w:rPr>
                <w:rFonts w:ascii="Trebuchet MS" w:hAnsi="Trebuchet MS" w:cstheme="minorHAnsi"/>
                <w:sz w:val="20"/>
                <w:szCs w:val="20"/>
              </w:rPr>
              <w:t>Calitate</w:t>
            </w:r>
          </w:p>
        </w:tc>
        <w:tc>
          <w:tcPr>
            <w:tcW w:w="1842" w:type="dxa"/>
          </w:tcPr>
          <w:p w14:paraId="15146264" w14:textId="22E38B5A" w:rsidR="00FF22FE" w:rsidRPr="00B57038" w:rsidRDefault="00FF22FE" w:rsidP="00FF22FE">
            <w:pPr>
              <w:pStyle w:val="Default"/>
              <w:jc w:val="center"/>
              <w:rPr>
                <w:rFonts w:ascii="Trebuchet MS" w:hAnsi="Trebuchet MS" w:cstheme="minorHAnsi"/>
                <w:sz w:val="20"/>
                <w:szCs w:val="20"/>
              </w:rPr>
            </w:pPr>
            <w:r w:rsidRPr="00B57038">
              <w:rPr>
                <w:rFonts w:ascii="Trebuchet MS" w:hAnsi="Trebuchet MS" w:cstheme="minorHAnsi"/>
                <w:sz w:val="20"/>
                <w:szCs w:val="20"/>
              </w:rPr>
              <w:t>Art</w:t>
            </w:r>
            <w:r>
              <w:rPr>
                <w:rFonts w:ascii="Trebuchet MS" w:hAnsi="Trebuchet MS" w:cstheme="minorHAnsi"/>
                <w:sz w:val="20"/>
                <w:szCs w:val="20"/>
              </w:rPr>
              <w:t>.</w:t>
            </w:r>
            <w:r w:rsidRPr="00B57038">
              <w:rPr>
                <w:rFonts w:ascii="Trebuchet MS" w:hAnsi="Trebuchet MS" w:cstheme="minorHAnsi"/>
                <w:sz w:val="20"/>
                <w:szCs w:val="20"/>
              </w:rPr>
              <w:t xml:space="preserve"> 9 (1) Lege</w:t>
            </w:r>
          </w:p>
          <w:p w14:paraId="1E774F45" w14:textId="18AE945E" w:rsidR="00FF22FE" w:rsidRPr="00E4650F" w:rsidRDefault="00FF22FE" w:rsidP="00FF22FE">
            <w:pPr>
              <w:pStyle w:val="Default"/>
              <w:jc w:val="center"/>
              <w:rPr>
                <w:rFonts w:ascii="Trebuchet MS" w:hAnsi="Trebuchet MS" w:cstheme="minorHAnsi"/>
                <w:sz w:val="20"/>
                <w:szCs w:val="20"/>
              </w:rPr>
            </w:pPr>
            <w:r w:rsidRPr="00B57038">
              <w:rPr>
                <w:rFonts w:ascii="Trebuchet MS" w:hAnsi="Trebuchet MS" w:cstheme="minorHAnsi"/>
                <w:sz w:val="20"/>
                <w:szCs w:val="20"/>
              </w:rPr>
              <w:t>Art. 9(3) e) H.G.</w:t>
            </w:r>
          </w:p>
        </w:tc>
        <w:tc>
          <w:tcPr>
            <w:tcW w:w="1843" w:type="dxa"/>
          </w:tcPr>
          <w:p w14:paraId="7DE05314" w14:textId="77777777" w:rsidR="00FF22FE" w:rsidRPr="00B21D74" w:rsidRDefault="00FF22FE" w:rsidP="00FF22FE">
            <w:pPr>
              <w:pStyle w:val="Default"/>
              <w:jc w:val="center"/>
              <w:rPr>
                <w:rFonts w:ascii="Trebuchet MS" w:hAnsi="Trebuchet MS" w:cstheme="minorHAnsi"/>
                <w:sz w:val="20"/>
                <w:szCs w:val="20"/>
              </w:rPr>
            </w:pPr>
            <w:r w:rsidRPr="00B21D74">
              <w:rPr>
                <w:rFonts w:ascii="Trebuchet MS" w:hAnsi="Trebuchet MS" w:cstheme="minorHAnsi"/>
                <w:sz w:val="20"/>
                <w:szCs w:val="20"/>
              </w:rPr>
              <w:t>Art. 14(1) Lege</w:t>
            </w:r>
          </w:p>
          <w:p w14:paraId="6228BE11" w14:textId="21E032E8" w:rsidR="00FF22FE" w:rsidRPr="00E4650F" w:rsidRDefault="00FF22FE" w:rsidP="00FF22FE">
            <w:pPr>
              <w:pStyle w:val="Default"/>
              <w:jc w:val="center"/>
              <w:rPr>
                <w:rFonts w:ascii="Trebuchet MS" w:hAnsi="Trebuchet MS" w:cstheme="minorHAnsi"/>
                <w:sz w:val="20"/>
                <w:szCs w:val="20"/>
              </w:rPr>
            </w:pPr>
            <w:r w:rsidRPr="00B21D74">
              <w:rPr>
                <w:rFonts w:ascii="Trebuchet MS" w:hAnsi="Trebuchet MS" w:cstheme="minorHAnsi"/>
                <w:sz w:val="20"/>
                <w:szCs w:val="20"/>
              </w:rPr>
              <w:t>Art. 9(3) e) H.G.</w:t>
            </w:r>
          </w:p>
        </w:tc>
        <w:tc>
          <w:tcPr>
            <w:tcW w:w="3402" w:type="dxa"/>
          </w:tcPr>
          <w:p w14:paraId="50106E43" w14:textId="77777777" w:rsidR="00FF22FE" w:rsidRPr="00E4650F" w:rsidRDefault="00FF22FE" w:rsidP="00FF22FE">
            <w:pPr>
              <w:jc w:val="both"/>
              <w:rPr>
                <w:rFonts w:ascii="Trebuchet MS" w:hAnsi="Trebuchet MS" w:cstheme="minorHAnsi"/>
                <w:sz w:val="20"/>
                <w:szCs w:val="20"/>
              </w:rPr>
            </w:pPr>
          </w:p>
        </w:tc>
      </w:tr>
      <w:tr w:rsidR="00FF22FE" w:rsidRPr="00991241" w14:paraId="506E4C09" w14:textId="77777777" w:rsidTr="001E4437">
        <w:trPr>
          <w:trHeight w:val="796"/>
        </w:trPr>
        <w:tc>
          <w:tcPr>
            <w:tcW w:w="709" w:type="dxa"/>
          </w:tcPr>
          <w:p w14:paraId="431348C0" w14:textId="77777777" w:rsidR="00FF22FE" w:rsidRPr="00E4650F"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55DAB694" w14:textId="4EA13EC8" w:rsidR="00FF22FE" w:rsidRPr="00672C51" w:rsidRDefault="00FF22FE" w:rsidP="00FF22FE">
            <w:pPr>
              <w:pStyle w:val="Default"/>
              <w:jc w:val="both"/>
              <w:rPr>
                <w:rFonts w:ascii="Trebuchet MS" w:hAnsi="Trebuchet MS" w:cstheme="minorHAnsi"/>
                <w:color w:val="auto"/>
                <w:sz w:val="20"/>
                <w:szCs w:val="20"/>
              </w:rPr>
            </w:pPr>
            <w:r w:rsidRPr="00672C51">
              <w:rPr>
                <w:rFonts w:ascii="Trebuchet MS" w:hAnsi="Trebuchet MS" w:cstheme="minorHAnsi"/>
                <w:color w:val="auto"/>
                <w:sz w:val="20"/>
                <w:szCs w:val="20"/>
              </w:rPr>
              <w:t>În cazul includerii în DA a opțiunii de suplimentare, condițiile de aplicabilitate sunt incluse în clauzele contractuale.</w:t>
            </w:r>
            <w:bookmarkStart w:id="0" w:name="_GoBack"/>
            <w:bookmarkEnd w:id="0"/>
          </w:p>
        </w:tc>
        <w:tc>
          <w:tcPr>
            <w:tcW w:w="1560" w:type="dxa"/>
          </w:tcPr>
          <w:p w14:paraId="429B3AE2" w14:textId="168572FC" w:rsidR="00FF22FE" w:rsidRPr="00E4650F" w:rsidRDefault="00FF22FE" w:rsidP="00FF22FE">
            <w:pPr>
              <w:pStyle w:val="Default"/>
              <w:jc w:val="center"/>
              <w:rPr>
                <w:rFonts w:ascii="Trebuchet MS" w:hAnsi="Trebuchet MS" w:cstheme="minorHAnsi"/>
                <w:sz w:val="20"/>
                <w:szCs w:val="20"/>
              </w:rPr>
            </w:pPr>
            <w:r w:rsidRPr="00095F7D">
              <w:rPr>
                <w:rFonts w:ascii="Trebuchet MS" w:hAnsi="Trebuchet MS" w:cstheme="minorHAnsi"/>
                <w:sz w:val="20"/>
                <w:szCs w:val="20"/>
              </w:rPr>
              <w:t>Regularitate</w:t>
            </w:r>
          </w:p>
        </w:tc>
        <w:tc>
          <w:tcPr>
            <w:tcW w:w="1842" w:type="dxa"/>
          </w:tcPr>
          <w:p w14:paraId="13A58DDB" w14:textId="10999CD9" w:rsidR="00FF22FE" w:rsidRPr="00097B26" w:rsidRDefault="00FF22FE" w:rsidP="00FF22FE">
            <w:pPr>
              <w:pStyle w:val="Default"/>
              <w:jc w:val="center"/>
              <w:rPr>
                <w:rFonts w:ascii="Trebuchet MS" w:hAnsi="Trebuchet MS" w:cstheme="minorHAnsi"/>
                <w:sz w:val="20"/>
                <w:szCs w:val="20"/>
              </w:rPr>
            </w:pPr>
            <w:r w:rsidRPr="00097B26">
              <w:rPr>
                <w:rFonts w:ascii="Trebuchet MS" w:hAnsi="Trebuchet MS" w:cstheme="minorHAnsi"/>
                <w:sz w:val="20"/>
                <w:szCs w:val="20"/>
              </w:rPr>
              <w:t>Art.221 (1) lit.</w:t>
            </w:r>
            <w:r>
              <w:rPr>
                <w:rFonts w:ascii="Trebuchet MS" w:hAnsi="Trebuchet MS" w:cstheme="minorHAnsi"/>
                <w:sz w:val="20"/>
                <w:szCs w:val="20"/>
              </w:rPr>
              <w:t xml:space="preserve"> </w:t>
            </w:r>
            <w:r w:rsidRPr="00097B26">
              <w:rPr>
                <w:rFonts w:ascii="Trebuchet MS" w:hAnsi="Trebuchet MS" w:cstheme="minorHAnsi"/>
                <w:sz w:val="20"/>
                <w:szCs w:val="20"/>
              </w:rPr>
              <w:t>a) Lege</w:t>
            </w:r>
          </w:p>
          <w:p w14:paraId="582ED840" w14:textId="57DFE5BF" w:rsidR="00FF22FE" w:rsidRPr="00E4650F" w:rsidRDefault="00FF22FE" w:rsidP="00FF22FE">
            <w:pPr>
              <w:pStyle w:val="Default"/>
              <w:rPr>
                <w:rFonts w:ascii="Trebuchet MS" w:hAnsi="Trebuchet MS" w:cstheme="minorHAnsi"/>
                <w:sz w:val="20"/>
                <w:szCs w:val="20"/>
              </w:rPr>
            </w:pPr>
          </w:p>
        </w:tc>
        <w:tc>
          <w:tcPr>
            <w:tcW w:w="1843" w:type="dxa"/>
          </w:tcPr>
          <w:p w14:paraId="182AFB86" w14:textId="53676491" w:rsidR="00FF22FE" w:rsidRPr="00E4650F" w:rsidRDefault="00FF22FE" w:rsidP="00FF22FE">
            <w:pPr>
              <w:pStyle w:val="Default"/>
              <w:jc w:val="center"/>
              <w:rPr>
                <w:rFonts w:ascii="Trebuchet MS" w:hAnsi="Trebuchet MS" w:cstheme="minorHAnsi"/>
                <w:sz w:val="20"/>
                <w:szCs w:val="20"/>
              </w:rPr>
            </w:pPr>
            <w:r w:rsidRPr="00097B26">
              <w:rPr>
                <w:rFonts w:ascii="Trebuchet MS" w:hAnsi="Trebuchet MS" w:cstheme="minorHAnsi"/>
                <w:sz w:val="20"/>
                <w:szCs w:val="20"/>
              </w:rPr>
              <w:t>Art.236</w:t>
            </w:r>
            <w:r>
              <w:rPr>
                <w:rFonts w:ascii="Trebuchet MS" w:hAnsi="Trebuchet MS" w:cstheme="minorHAnsi"/>
                <w:sz w:val="20"/>
                <w:szCs w:val="20"/>
              </w:rPr>
              <w:t xml:space="preserve"> </w:t>
            </w:r>
            <w:r w:rsidRPr="00097B26">
              <w:rPr>
                <w:rFonts w:ascii="Trebuchet MS" w:hAnsi="Trebuchet MS" w:cstheme="minorHAnsi"/>
                <w:sz w:val="20"/>
                <w:szCs w:val="20"/>
              </w:rPr>
              <w:t>Lege</w:t>
            </w:r>
          </w:p>
        </w:tc>
        <w:tc>
          <w:tcPr>
            <w:tcW w:w="3402" w:type="dxa"/>
          </w:tcPr>
          <w:p w14:paraId="44000937" w14:textId="77777777" w:rsidR="00FF22FE" w:rsidRPr="00E4650F" w:rsidRDefault="00FF22FE" w:rsidP="00FF22FE">
            <w:pPr>
              <w:jc w:val="both"/>
              <w:rPr>
                <w:rFonts w:ascii="Trebuchet MS" w:hAnsi="Trebuchet MS" w:cstheme="minorHAnsi"/>
                <w:sz w:val="20"/>
                <w:szCs w:val="20"/>
              </w:rPr>
            </w:pPr>
          </w:p>
        </w:tc>
      </w:tr>
      <w:tr w:rsidR="00FF22FE" w:rsidRPr="00991241" w14:paraId="0FB09102" w14:textId="77777777" w:rsidTr="00A87A1F">
        <w:tc>
          <w:tcPr>
            <w:tcW w:w="14742" w:type="dxa"/>
            <w:gridSpan w:val="6"/>
            <w:shd w:val="clear" w:color="auto" w:fill="FABF8F" w:themeFill="accent6" w:themeFillTint="99"/>
          </w:tcPr>
          <w:p w14:paraId="01575DA7"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Garanția de participare</w:t>
            </w:r>
            <w:r w:rsidRPr="00717A4C">
              <w:rPr>
                <w:rFonts w:ascii="Trebuchet MS" w:hAnsi="Trebuchet MS" w:cstheme="minorHAnsi"/>
              </w:rPr>
              <w:t xml:space="preserve"> </w:t>
            </w:r>
          </w:p>
        </w:tc>
      </w:tr>
      <w:tr w:rsidR="00FF22FE" w:rsidRPr="00991241" w14:paraId="56D6B031" w14:textId="77777777" w:rsidTr="00206D32">
        <w:tc>
          <w:tcPr>
            <w:tcW w:w="709" w:type="dxa"/>
          </w:tcPr>
          <w:p w14:paraId="03B7BC31"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ABB673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solicitată, cuantumul garanției de participare, nu depășește 1% din valoarea estimată a contractului/celui mai mare contract subsecvent </w:t>
            </w:r>
          </w:p>
        </w:tc>
        <w:tc>
          <w:tcPr>
            <w:tcW w:w="1560" w:type="dxa"/>
          </w:tcPr>
          <w:p w14:paraId="4272E4F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CC7646C"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2271A558" w14:textId="20E27FAA"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154</w:t>
            </w:r>
            <w:r w:rsidRPr="00267837">
              <w:rPr>
                <w:rFonts w:ascii="Trebuchet MS" w:eastAsia="Times New Roman" w:hAnsi="Trebuchet MS" w:cs="Calibri"/>
                <w:sz w:val="20"/>
                <w:szCs w:val="20"/>
                <w:lang w:eastAsia="ro-RO"/>
              </w:rPr>
              <w:t xml:space="preserve"> </w:t>
            </w:r>
            <w:r w:rsidRPr="0000532F">
              <w:rPr>
                <w:rFonts w:ascii="Trebuchet MS" w:eastAsia="Times New Roman" w:hAnsi="Trebuchet MS" w:cs="Calibri"/>
                <w:sz w:val="20"/>
                <w:szCs w:val="20"/>
                <w:lang w:eastAsia="ro-RO"/>
              </w:rPr>
              <w:t>(2) Lege</w:t>
            </w:r>
            <w:r w:rsidRPr="0000532F">
              <w:rPr>
                <w:rFonts w:ascii="Trebuchet MS" w:eastAsia="Times New Roman" w:hAnsi="Trebuchet MS" w:cs="Calibri"/>
                <w:sz w:val="20"/>
                <w:szCs w:val="20"/>
                <w:lang w:val="en-US" w:eastAsia="ro-RO"/>
              </w:rPr>
              <w:t>;</w:t>
            </w:r>
          </w:p>
          <w:p w14:paraId="5F6A1B85"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11DFA52A" w14:textId="3BA4B8E9"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w:t>
            </w:r>
            <w:r w:rsidRPr="00267837">
              <w:rPr>
                <w:rFonts w:ascii="Trebuchet MS" w:eastAsia="Times New Roman" w:hAnsi="Trebuchet MS" w:cs="Calibri"/>
                <w:sz w:val="20"/>
                <w:szCs w:val="20"/>
                <w:lang w:eastAsia="ro-RO"/>
              </w:rPr>
              <w:t>6</w:t>
            </w:r>
            <w:r w:rsidRPr="0000532F">
              <w:rPr>
                <w:rFonts w:ascii="Trebuchet MS" w:eastAsia="Times New Roman" w:hAnsi="Trebuchet MS" w:cs="Calibri"/>
                <w:sz w:val="20"/>
                <w:szCs w:val="20"/>
                <w:lang w:eastAsia="ro-RO"/>
              </w:rPr>
              <w:t>4 (2) Lege</w:t>
            </w:r>
            <w:r w:rsidRPr="0000532F">
              <w:rPr>
                <w:rFonts w:ascii="Trebuchet MS" w:eastAsia="Times New Roman" w:hAnsi="Trebuchet MS" w:cs="Calibri"/>
                <w:sz w:val="20"/>
                <w:szCs w:val="20"/>
                <w:lang w:val="en-US" w:eastAsia="ro-RO"/>
              </w:rPr>
              <w:t>;</w:t>
            </w:r>
          </w:p>
          <w:p w14:paraId="38F52AB0"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0736AD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7C99282" w14:textId="77777777" w:rsidTr="00206D32">
        <w:tc>
          <w:tcPr>
            <w:tcW w:w="709" w:type="dxa"/>
          </w:tcPr>
          <w:p w14:paraId="05322BD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0C850A9"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Perioada de valabilitate a garanției de participare este puțin egală cu perioada minimă de valabilitate a ofertei.</w:t>
            </w:r>
          </w:p>
        </w:tc>
        <w:tc>
          <w:tcPr>
            <w:tcW w:w="1560" w:type="dxa"/>
          </w:tcPr>
          <w:p w14:paraId="4FCB4BC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5269F74"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43461F73" w14:textId="43A2C252"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154</w:t>
            </w:r>
            <w:r w:rsidRPr="00267837">
              <w:rPr>
                <w:rFonts w:ascii="Trebuchet MS" w:eastAsia="Times New Roman" w:hAnsi="Trebuchet MS" w:cs="Calibri"/>
                <w:sz w:val="20"/>
                <w:szCs w:val="20"/>
                <w:lang w:eastAsia="ro-RO"/>
              </w:rPr>
              <w:t xml:space="preserve"> </w:t>
            </w:r>
            <w:r w:rsidRPr="0000532F">
              <w:rPr>
                <w:rFonts w:ascii="Trebuchet MS" w:eastAsia="Times New Roman" w:hAnsi="Trebuchet MS" w:cs="Calibri"/>
                <w:sz w:val="20"/>
                <w:szCs w:val="20"/>
                <w:lang w:eastAsia="ro-RO"/>
              </w:rPr>
              <w:t>(2) Lege</w:t>
            </w:r>
            <w:r w:rsidRPr="0000532F">
              <w:rPr>
                <w:rFonts w:ascii="Trebuchet MS" w:eastAsia="Times New Roman" w:hAnsi="Trebuchet MS" w:cs="Calibri"/>
                <w:sz w:val="20"/>
                <w:szCs w:val="20"/>
                <w:lang w:val="en-US" w:eastAsia="ro-RO"/>
              </w:rPr>
              <w:t>;</w:t>
            </w:r>
          </w:p>
          <w:p w14:paraId="638B7EFF"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4CE35359" w14:textId="3A8B8981"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w:t>
            </w:r>
            <w:r w:rsidRPr="00267837">
              <w:rPr>
                <w:rFonts w:ascii="Trebuchet MS" w:eastAsia="Times New Roman" w:hAnsi="Trebuchet MS" w:cs="Calibri"/>
                <w:sz w:val="20"/>
                <w:szCs w:val="20"/>
                <w:lang w:eastAsia="ro-RO"/>
              </w:rPr>
              <w:t>6</w:t>
            </w:r>
            <w:r w:rsidRPr="0000532F">
              <w:rPr>
                <w:rFonts w:ascii="Trebuchet MS" w:eastAsia="Times New Roman" w:hAnsi="Trebuchet MS" w:cs="Calibri"/>
                <w:sz w:val="20"/>
                <w:szCs w:val="20"/>
                <w:lang w:eastAsia="ro-RO"/>
              </w:rPr>
              <w:t>4 (2) Lege</w:t>
            </w:r>
            <w:r w:rsidRPr="0000532F">
              <w:rPr>
                <w:rFonts w:ascii="Trebuchet MS" w:eastAsia="Times New Roman" w:hAnsi="Trebuchet MS" w:cs="Calibri"/>
                <w:sz w:val="20"/>
                <w:szCs w:val="20"/>
                <w:lang w:val="en-US" w:eastAsia="ro-RO"/>
              </w:rPr>
              <w:t>;</w:t>
            </w:r>
          </w:p>
          <w:p w14:paraId="3C6620A4"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4FF0E04"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7DEAB19" w14:textId="77777777" w:rsidTr="00206D32">
        <w:tc>
          <w:tcPr>
            <w:tcW w:w="709" w:type="dxa"/>
          </w:tcPr>
          <w:p w14:paraId="4B06640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F379850" w14:textId="5573840F"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Dacă este solicitată, garanția de participare va fi irevocabilă</w:t>
            </w:r>
            <w:r>
              <w:rPr>
                <w:rFonts w:ascii="Trebuchet MS" w:hAnsi="Trebuchet MS" w:cs="Calibri"/>
                <w:color w:val="FF0000"/>
                <w:sz w:val="20"/>
                <w:szCs w:val="20"/>
                <w:lang w:eastAsia="ro-RO"/>
              </w:rPr>
              <w:t xml:space="preserve">, </w:t>
            </w:r>
            <w:r w:rsidRPr="00672C51">
              <w:rPr>
                <w:rFonts w:ascii="Trebuchet MS" w:hAnsi="Trebuchet MS" w:cs="Calibri"/>
                <w:color w:val="auto"/>
                <w:sz w:val="20"/>
                <w:szCs w:val="20"/>
                <w:lang w:eastAsia="ro-RO"/>
              </w:rPr>
              <w:t>necondiționată ș</w:t>
            </w:r>
            <w:r w:rsidRPr="00717A4C">
              <w:rPr>
                <w:rFonts w:ascii="Trebuchet MS" w:hAnsi="Trebuchet MS" w:cs="Calibri"/>
                <w:sz w:val="20"/>
                <w:szCs w:val="20"/>
                <w:lang w:eastAsia="ro-RO"/>
              </w:rPr>
              <w:t>i se va constitui sub una din formele și prin modalitățile prevăzute în legislație.</w:t>
            </w:r>
          </w:p>
        </w:tc>
        <w:tc>
          <w:tcPr>
            <w:tcW w:w="1560" w:type="dxa"/>
          </w:tcPr>
          <w:p w14:paraId="22DB0B0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604B867D" w14:textId="6D331777"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154</w:t>
            </w:r>
            <w:r w:rsidRPr="00267837">
              <w:rPr>
                <w:rFonts w:ascii="Trebuchet MS" w:eastAsia="Times New Roman" w:hAnsi="Trebuchet MS" w:cs="Calibri"/>
                <w:sz w:val="20"/>
                <w:szCs w:val="20"/>
                <w:lang w:eastAsia="ro-RO"/>
              </w:rPr>
              <w:t xml:space="preserve"> </w:t>
            </w:r>
            <w:r w:rsidRPr="0000532F">
              <w:rPr>
                <w:rFonts w:ascii="Trebuchet MS" w:eastAsia="Times New Roman" w:hAnsi="Trebuchet MS" w:cs="Calibri"/>
                <w:sz w:val="20"/>
                <w:szCs w:val="20"/>
                <w:lang w:eastAsia="ro-RO"/>
              </w:rPr>
              <w:t>(4) Lege</w:t>
            </w:r>
            <w:r w:rsidRPr="0000532F">
              <w:rPr>
                <w:rFonts w:ascii="Trebuchet MS" w:eastAsia="Times New Roman" w:hAnsi="Trebuchet MS" w:cs="Calibri"/>
                <w:sz w:val="20"/>
                <w:szCs w:val="20"/>
                <w:lang w:val="en-US" w:eastAsia="ro-RO"/>
              </w:rPr>
              <w:t>;</w:t>
            </w:r>
          </w:p>
          <w:p w14:paraId="48420C51" w14:textId="14C429C9" w:rsidR="00FF22FE" w:rsidRPr="001E4437" w:rsidRDefault="00FF22FE" w:rsidP="00FF22FE">
            <w:pPr>
              <w:pStyle w:val="Default"/>
              <w:jc w:val="center"/>
              <w:rPr>
                <w:rFonts w:ascii="Trebuchet MS" w:hAnsi="Trebuchet MS" w:cstheme="minorHAnsi"/>
                <w:sz w:val="20"/>
                <w:szCs w:val="20"/>
              </w:rPr>
            </w:pPr>
          </w:p>
        </w:tc>
        <w:tc>
          <w:tcPr>
            <w:tcW w:w="1843" w:type="dxa"/>
          </w:tcPr>
          <w:p w14:paraId="10B812F0" w14:textId="77777777" w:rsidR="00FF22FE" w:rsidRPr="0000532F" w:rsidRDefault="00FF22FE" w:rsidP="00FF22FE">
            <w:pPr>
              <w:autoSpaceDE w:val="0"/>
              <w:autoSpaceDN w:val="0"/>
              <w:adjustRightInd w:val="0"/>
              <w:jc w:val="center"/>
              <w:rPr>
                <w:rFonts w:ascii="Trebuchet MS" w:eastAsia="Times New Roman" w:hAnsi="Trebuchet MS" w:cs="Calibri"/>
                <w:sz w:val="20"/>
                <w:szCs w:val="20"/>
                <w:lang w:val="en-US" w:eastAsia="ro-RO"/>
              </w:rPr>
            </w:pPr>
            <w:r w:rsidRPr="00991241">
              <w:rPr>
                <w:rFonts w:ascii="Trebuchet MS" w:eastAsia="Times New Roman" w:hAnsi="Trebuchet MS" w:cs="Calibri"/>
                <w:sz w:val="20"/>
                <w:szCs w:val="20"/>
                <w:lang w:eastAsia="ro-RO"/>
              </w:rPr>
              <w:t>Art. 1</w:t>
            </w:r>
            <w:r w:rsidRPr="00267837">
              <w:rPr>
                <w:rFonts w:ascii="Trebuchet MS" w:eastAsia="Times New Roman" w:hAnsi="Trebuchet MS" w:cs="Calibri"/>
                <w:sz w:val="20"/>
                <w:szCs w:val="20"/>
                <w:lang w:eastAsia="ro-RO"/>
              </w:rPr>
              <w:t>6</w:t>
            </w:r>
            <w:r w:rsidRPr="0000532F">
              <w:rPr>
                <w:rFonts w:ascii="Trebuchet MS" w:eastAsia="Times New Roman" w:hAnsi="Trebuchet MS" w:cs="Calibri"/>
                <w:sz w:val="20"/>
                <w:szCs w:val="20"/>
                <w:lang w:eastAsia="ro-RO"/>
              </w:rPr>
              <w:t>4 (4) Lege</w:t>
            </w:r>
            <w:r w:rsidRPr="0000532F">
              <w:rPr>
                <w:rFonts w:ascii="Trebuchet MS" w:eastAsia="Times New Roman" w:hAnsi="Trebuchet MS" w:cs="Calibri"/>
                <w:sz w:val="20"/>
                <w:szCs w:val="20"/>
                <w:lang w:val="en-US" w:eastAsia="ro-RO"/>
              </w:rPr>
              <w:t>;</w:t>
            </w:r>
          </w:p>
          <w:p w14:paraId="28DF48EF" w14:textId="623D913F"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p>
        </w:tc>
        <w:tc>
          <w:tcPr>
            <w:tcW w:w="3402" w:type="dxa"/>
          </w:tcPr>
          <w:p w14:paraId="18FDB392" w14:textId="77777777" w:rsidR="00FF22FE" w:rsidRPr="001E4437" w:rsidRDefault="00FF22FE" w:rsidP="00FF22FE">
            <w:pPr>
              <w:pStyle w:val="Default"/>
              <w:jc w:val="center"/>
              <w:rPr>
                <w:rFonts w:ascii="Trebuchet MS" w:hAnsi="Trebuchet MS" w:cstheme="minorHAnsi"/>
                <w:sz w:val="20"/>
                <w:szCs w:val="20"/>
              </w:rPr>
            </w:pPr>
          </w:p>
        </w:tc>
      </w:tr>
      <w:tr w:rsidR="00FF22FE" w:rsidRPr="00991241" w14:paraId="47DD672D" w14:textId="77777777" w:rsidTr="00A87A1F">
        <w:tc>
          <w:tcPr>
            <w:tcW w:w="14742" w:type="dxa"/>
            <w:gridSpan w:val="6"/>
            <w:shd w:val="clear" w:color="auto" w:fill="FABF8F" w:themeFill="accent6" w:themeFillTint="99"/>
          </w:tcPr>
          <w:p w14:paraId="0801CB35"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Garanția de bună execuție</w:t>
            </w:r>
            <w:r w:rsidRPr="00717A4C">
              <w:rPr>
                <w:rFonts w:ascii="Trebuchet MS" w:hAnsi="Trebuchet MS" w:cstheme="minorHAnsi"/>
              </w:rPr>
              <w:t xml:space="preserve"> </w:t>
            </w:r>
          </w:p>
        </w:tc>
      </w:tr>
      <w:tr w:rsidR="00FF22FE" w:rsidRPr="00991241" w14:paraId="6B5DB1D1" w14:textId="77777777" w:rsidTr="00206D32">
        <w:tc>
          <w:tcPr>
            <w:tcW w:w="709" w:type="dxa"/>
          </w:tcPr>
          <w:p w14:paraId="13CC08A9"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574F0AC"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garanția de bună execuție este solicitată si nu depășește 10% din prețul contractului/ contractului subsecvent. </w:t>
            </w:r>
          </w:p>
        </w:tc>
        <w:tc>
          <w:tcPr>
            <w:tcW w:w="1560" w:type="dxa"/>
          </w:tcPr>
          <w:p w14:paraId="4241AF9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6CF9AA56"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587DD18F" w14:textId="1C81FA76"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(3) Lege</w:t>
            </w:r>
            <w:r>
              <w:rPr>
                <w:rFonts w:ascii="Trebuchet MS" w:eastAsia="Times New Roman" w:hAnsi="Trebuchet MS" w:cs="Calibri"/>
                <w:sz w:val="20"/>
                <w:szCs w:val="20"/>
                <w:lang w:val="en-US" w:eastAsia="ro-RO"/>
              </w:rPr>
              <w:t>;</w:t>
            </w:r>
          </w:p>
          <w:p w14:paraId="035B3C9E"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74B62E8C" w14:textId="56559018"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(3) Lege</w:t>
            </w:r>
            <w:r>
              <w:rPr>
                <w:rFonts w:ascii="Trebuchet MS" w:eastAsia="Times New Roman" w:hAnsi="Trebuchet MS" w:cs="Calibri"/>
                <w:sz w:val="20"/>
                <w:szCs w:val="20"/>
                <w:lang w:val="en-US" w:eastAsia="ro-RO"/>
              </w:rPr>
              <w:t>;</w:t>
            </w:r>
          </w:p>
          <w:p w14:paraId="1E208FBB"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6236CCD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C089268" w14:textId="77777777" w:rsidTr="00206D32">
        <w:tc>
          <w:tcPr>
            <w:tcW w:w="709" w:type="dxa"/>
          </w:tcPr>
          <w:p w14:paraId="047B8AF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28F499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Garanția de bună execuție se va constitui sub una din formele și prin modalitățile prevăzute în legislație.</w:t>
            </w:r>
          </w:p>
        </w:tc>
        <w:tc>
          <w:tcPr>
            <w:tcW w:w="1560" w:type="dxa"/>
          </w:tcPr>
          <w:p w14:paraId="1E0755F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15D87907" w14:textId="7EF4D610"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(4) Lege</w:t>
            </w:r>
            <w:r>
              <w:rPr>
                <w:rFonts w:ascii="Trebuchet MS" w:eastAsia="Times New Roman" w:hAnsi="Trebuchet MS" w:cs="Calibri"/>
                <w:sz w:val="20"/>
                <w:szCs w:val="20"/>
                <w:lang w:val="en-US" w:eastAsia="ro-RO"/>
              </w:rPr>
              <w:t>;</w:t>
            </w:r>
          </w:p>
          <w:p w14:paraId="1A78AC7C" w14:textId="143A2635"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40 H.G.</w:t>
            </w:r>
          </w:p>
          <w:p w14:paraId="227DD1C9" w14:textId="59C3918C"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H.G nr. 1/2018.</w:t>
            </w:r>
          </w:p>
        </w:tc>
        <w:tc>
          <w:tcPr>
            <w:tcW w:w="1843" w:type="dxa"/>
          </w:tcPr>
          <w:p w14:paraId="58182B26" w14:textId="110330F1" w:rsidR="00FF22FE" w:rsidRPr="001E4437" w:rsidRDefault="00FF22FE" w:rsidP="00FF22FE">
            <w:pPr>
              <w:widowControl w:val="0"/>
              <w:autoSpaceDE w:val="0"/>
              <w:autoSpaceDN w:val="0"/>
              <w:adjustRightInd w:val="0"/>
              <w:spacing w:line="346" w:lineRule="exact"/>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(4) Lege</w:t>
            </w:r>
            <w:r>
              <w:rPr>
                <w:rFonts w:ascii="Trebuchet MS" w:eastAsia="Times New Roman" w:hAnsi="Trebuchet MS" w:cs="Calibri"/>
                <w:sz w:val="20"/>
                <w:szCs w:val="20"/>
                <w:lang w:val="en-US" w:eastAsia="ro-RO"/>
              </w:rPr>
              <w:t>;</w:t>
            </w:r>
          </w:p>
          <w:p w14:paraId="4FE5E376" w14:textId="3D393E4F"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46 H.G.</w:t>
            </w:r>
          </w:p>
          <w:p w14:paraId="4153FEBB" w14:textId="758A67F8"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H.G nr. 1/2018.</w:t>
            </w:r>
          </w:p>
        </w:tc>
        <w:tc>
          <w:tcPr>
            <w:tcW w:w="3402" w:type="dxa"/>
          </w:tcPr>
          <w:p w14:paraId="4E60361B" w14:textId="77777777" w:rsidR="00FF22FE" w:rsidRPr="001E4437" w:rsidRDefault="00FF22FE" w:rsidP="00FF22FE">
            <w:pPr>
              <w:pStyle w:val="Default"/>
              <w:jc w:val="center"/>
              <w:rPr>
                <w:rFonts w:ascii="Trebuchet MS" w:hAnsi="Trebuchet MS" w:cstheme="minorHAnsi"/>
                <w:sz w:val="20"/>
                <w:szCs w:val="20"/>
              </w:rPr>
            </w:pPr>
          </w:p>
        </w:tc>
      </w:tr>
      <w:tr w:rsidR="00FF22FE" w:rsidRPr="00991241" w14:paraId="34BEF4AC" w14:textId="77777777" w:rsidTr="00A87A1F">
        <w:tc>
          <w:tcPr>
            <w:tcW w:w="14742" w:type="dxa"/>
            <w:gridSpan w:val="6"/>
            <w:shd w:val="clear" w:color="auto" w:fill="FABF8F" w:themeFill="accent6" w:themeFillTint="99"/>
          </w:tcPr>
          <w:p w14:paraId="4FE58F80" w14:textId="77777777" w:rsidR="00FF22FE" w:rsidRPr="001E4437" w:rsidRDefault="00FF22FE" w:rsidP="00FF22FE">
            <w:pPr>
              <w:pStyle w:val="CommentText"/>
              <w:jc w:val="both"/>
              <w:rPr>
                <w:rFonts w:ascii="Trebuchet MS" w:hAnsi="Trebuchet MS" w:cstheme="minorHAnsi"/>
              </w:rPr>
            </w:pPr>
            <w:r w:rsidRPr="001E4437">
              <w:rPr>
                <w:rFonts w:ascii="Trebuchet MS" w:hAnsi="Trebuchet MS" w:cs="Calibri"/>
                <w:b/>
                <w:bCs/>
                <w:lang w:eastAsia="ro-RO"/>
              </w:rPr>
              <w:t>Motive de excludere</w:t>
            </w:r>
            <w:r w:rsidRPr="001E4437">
              <w:rPr>
                <w:rFonts w:ascii="Trebuchet MS" w:hAnsi="Trebuchet MS" w:cstheme="minorHAnsi"/>
              </w:rPr>
              <w:t xml:space="preserve"> </w:t>
            </w:r>
          </w:p>
        </w:tc>
      </w:tr>
      <w:tr w:rsidR="00FF22FE" w:rsidRPr="00991241" w14:paraId="19FADC58" w14:textId="77777777" w:rsidTr="00206D32">
        <w:tc>
          <w:tcPr>
            <w:tcW w:w="709" w:type="dxa"/>
          </w:tcPr>
          <w:p w14:paraId="1CBD35C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1C54EE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Situațiile de excludere prevăzute la art. 164 (1), art. 165 (1), art. 167 (1) din Legea 98/2016, respectiv la art. 177 (1), art. 178 (1) și (2), art. 180 (1) din Legea 99/2016 sunt specificate. </w:t>
            </w:r>
          </w:p>
        </w:tc>
        <w:tc>
          <w:tcPr>
            <w:tcW w:w="1560" w:type="dxa"/>
          </w:tcPr>
          <w:p w14:paraId="29713A41"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77D4A1E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164 Lege; Art. 165 Lege; Art. 167 Lege. </w:t>
            </w:r>
          </w:p>
          <w:p w14:paraId="335345E0"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1CAC761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177 Lege; </w:t>
            </w:r>
          </w:p>
          <w:p w14:paraId="1F3A664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178 Lege; </w:t>
            </w:r>
          </w:p>
          <w:p w14:paraId="1E71C40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180 Lege. </w:t>
            </w:r>
          </w:p>
        </w:tc>
        <w:tc>
          <w:tcPr>
            <w:tcW w:w="3402" w:type="dxa"/>
          </w:tcPr>
          <w:p w14:paraId="0D79F00D"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E9FB28F" w14:textId="77777777" w:rsidTr="00206D32">
        <w:tc>
          <w:tcPr>
            <w:tcW w:w="709" w:type="dxa"/>
          </w:tcPr>
          <w:p w14:paraId="47E3E998"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D854CF4"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Situațiile de excludere se aplică tuturor operatorilor economici – ofertanți/ofertant asociat/terți susținători/subcontractanții. </w:t>
            </w:r>
          </w:p>
        </w:tc>
        <w:tc>
          <w:tcPr>
            <w:tcW w:w="1560" w:type="dxa"/>
          </w:tcPr>
          <w:p w14:paraId="4DE5F339"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09B0AF9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170 Lege; </w:t>
            </w:r>
          </w:p>
          <w:p w14:paraId="5A4D248C"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r w:rsidRPr="001E4437">
              <w:rPr>
                <w:rFonts w:ascii="Trebuchet MS" w:hAnsi="Trebuchet MS" w:cstheme="minorHAnsi"/>
                <w:sz w:val="20"/>
                <w:szCs w:val="20"/>
              </w:rPr>
              <w:t xml:space="preserve">Art. 183 Lege. </w:t>
            </w:r>
          </w:p>
        </w:tc>
        <w:tc>
          <w:tcPr>
            <w:tcW w:w="1843" w:type="dxa"/>
          </w:tcPr>
          <w:p w14:paraId="5C7FEFE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183 Lege; </w:t>
            </w:r>
          </w:p>
          <w:p w14:paraId="3322E04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197 Lege. </w:t>
            </w:r>
          </w:p>
        </w:tc>
        <w:tc>
          <w:tcPr>
            <w:tcW w:w="3402" w:type="dxa"/>
          </w:tcPr>
          <w:p w14:paraId="5C031DE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1ACEDD0" w14:textId="77777777" w:rsidTr="00A87A1F">
        <w:tc>
          <w:tcPr>
            <w:tcW w:w="14742" w:type="dxa"/>
            <w:gridSpan w:val="6"/>
            <w:shd w:val="clear" w:color="auto" w:fill="FABF8F" w:themeFill="accent6" w:themeFillTint="99"/>
          </w:tcPr>
          <w:p w14:paraId="4F921142"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Conflictul de interese</w:t>
            </w:r>
            <w:r w:rsidRPr="00717A4C">
              <w:rPr>
                <w:rFonts w:ascii="Trebuchet MS" w:hAnsi="Trebuchet MS" w:cstheme="minorHAnsi"/>
              </w:rPr>
              <w:t xml:space="preserve"> </w:t>
            </w:r>
          </w:p>
        </w:tc>
      </w:tr>
      <w:tr w:rsidR="00FF22FE" w:rsidRPr="00991241" w14:paraId="5C0C5AAA" w14:textId="77777777" w:rsidTr="00206D32">
        <w:tc>
          <w:tcPr>
            <w:tcW w:w="709" w:type="dxa"/>
          </w:tcPr>
          <w:p w14:paraId="522C206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1E4C39A" w14:textId="370AEA8C"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Sunt specificate persoanele care dețin funcții de decizie în cadrul autorității contractante sau al furnizorului de servicii de achiziție implicat în procedura de atribuire, prin indicarea numelui și funcțiilor acestora.</w:t>
            </w:r>
          </w:p>
        </w:tc>
        <w:tc>
          <w:tcPr>
            <w:tcW w:w="1560" w:type="dxa"/>
          </w:tcPr>
          <w:p w14:paraId="4030A1C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4BBC117"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51EB5FC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63 (1) Lege. </w:t>
            </w:r>
          </w:p>
          <w:p w14:paraId="4DC54521" w14:textId="77777777" w:rsidR="00FF22FE" w:rsidRPr="001E4437" w:rsidRDefault="00FF22FE" w:rsidP="00FF22FE">
            <w:pPr>
              <w:pStyle w:val="Default"/>
              <w:jc w:val="center"/>
              <w:rPr>
                <w:rFonts w:ascii="Trebuchet MS" w:hAnsi="Trebuchet MS"/>
                <w:sz w:val="20"/>
                <w:szCs w:val="20"/>
              </w:rPr>
            </w:pPr>
            <w:r w:rsidRPr="001E4437">
              <w:rPr>
                <w:rFonts w:ascii="Trebuchet MS" w:hAnsi="Trebuchet MS" w:cstheme="minorHAnsi"/>
                <w:sz w:val="20"/>
                <w:szCs w:val="20"/>
              </w:rPr>
              <w:t>Art. 21 (6) H.G</w:t>
            </w:r>
          </w:p>
        </w:tc>
        <w:tc>
          <w:tcPr>
            <w:tcW w:w="1843" w:type="dxa"/>
          </w:tcPr>
          <w:p w14:paraId="23F9F0E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76 (1) Lege.</w:t>
            </w:r>
          </w:p>
          <w:p w14:paraId="469BE00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23 (6) H.G </w:t>
            </w:r>
          </w:p>
          <w:p w14:paraId="64EE4E06"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2534221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6830258" w14:textId="77777777" w:rsidTr="00A87A1F">
        <w:tc>
          <w:tcPr>
            <w:tcW w:w="14742" w:type="dxa"/>
            <w:gridSpan w:val="6"/>
            <w:shd w:val="clear" w:color="auto" w:fill="FABF8F" w:themeFill="accent6" w:themeFillTint="99"/>
          </w:tcPr>
          <w:p w14:paraId="60FF2032" w14:textId="77777777" w:rsidR="00FF22FE" w:rsidRPr="00717A4C" w:rsidRDefault="00FF22FE" w:rsidP="00FF22FE">
            <w:pPr>
              <w:pStyle w:val="CommentText"/>
              <w:jc w:val="both"/>
              <w:rPr>
                <w:rFonts w:ascii="Trebuchet MS" w:hAnsi="Trebuchet MS" w:cstheme="minorHAnsi"/>
              </w:rPr>
            </w:pPr>
            <w:r w:rsidRPr="00717A4C">
              <w:rPr>
                <w:rFonts w:ascii="Trebuchet MS" w:hAnsi="Trebuchet MS" w:cs="Calibri"/>
                <w:b/>
                <w:bCs/>
                <w:lang w:eastAsia="ro-RO"/>
              </w:rPr>
              <w:t>Capacitatea de exercitare a activității profesionale</w:t>
            </w:r>
            <w:r w:rsidRPr="00717A4C">
              <w:rPr>
                <w:rFonts w:ascii="Trebuchet MS" w:hAnsi="Trebuchet MS" w:cstheme="minorHAnsi"/>
              </w:rPr>
              <w:t xml:space="preserve"> </w:t>
            </w:r>
          </w:p>
        </w:tc>
      </w:tr>
      <w:tr w:rsidR="00FF22FE" w:rsidRPr="00991241" w14:paraId="4F866658" w14:textId="77777777" w:rsidTr="00206D32">
        <w:tc>
          <w:tcPr>
            <w:tcW w:w="709" w:type="dxa"/>
          </w:tcPr>
          <w:p w14:paraId="5AFDBE30" w14:textId="77777777" w:rsidR="00FF22FE" w:rsidRPr="001E4437" w:rsidRDefault="00FF22FE" w:rsidP="00FF22FE">
            <w:pPr>
              <w:pStyle w:val="ListParagraph"/>
              <w:numPr>
                <w:ilvl w:val="0"/>
                <w:numId w:val="21"/>
              </w:numPr>
              <w:spacing w:line="276" w:lineRule="auto"/>
              <w:rPr>
                <w:rFonts w:ascii="Trebuchet MS" w:hAnsi="Trebuchet MS" w:cstheme="minorHAnsi"/>
                <w:sz w:val="20"/>
                <w:szCs w:val="20"/>
              </w:rPr>
            </w:pPr>
          </w:p>
        </w:tc>
        <w:tc>
          <w:tcPr>
            <w:tcW w:w="5386" w:type="dxa"/>
          </w:tcPr>
          <w:p w14:paraId="53761792"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w:t>
            </w:r>
            <w:r w:rsidRPr="00717A4C">
              <w:rPr>
                <w:rFonts w:ascii="Trebuchet MS" w:hAnsi="Trebuchet MS" w:cs="Calibri"/>
                <w:sz w:val="20"/>
                <w:szCs w:val="20"/>
                <w:lang w:eastAsia="ro-RO"/>
              </w:rPr>
              <w:t>privind capacitatea de exercitare a activității profesionale</w:t>
            </w:r>
            <w:r w:rsidRPr="00717A4C">
              <w:rPr>
                <w:rFonts w:ascii="Trebuchet MS" w:hAnsi="Trebuchet MS" w:cstheme="minorHAnsi"/>
                <w:sz w:val="20"/>
                <w:szCs w:val="20"/>
              </w:rPr>
              <w:t xml:space="preserve"> să fie formulată în sensul solicitării dovedirii unei forme de înregistrare în condițiile legii din țara de rezidență, care să confirme că ofertantul/ subcontractanții nu se află în niciuna dintre situațiile de anulare a constituirii sale, precum și faptul că are capacitatea profesională de a realiza activitățile care fac obiectul contractului. </w:t>
            </w:r>
          </w:p>
        </w:tc>
        <w:tc>
          <w:tcPr>
            <w:tcW w:w="1560" w:type="dxa"/>
          </w:tcPr>
          <w:p w14:paraId="74731799"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7E5D476F" w14:textId="0DF267D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Art.173 (1) Lege. </w:t>
            </w:r>
          </w:p>
          <w:p w14:paraId="5B8A5B18"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65D5859A" w14:textId="144D1725"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Art.186 (1) Lege. </w:t>
            </w:r>
          </w:p>
          <w:p w14:paraId="4B7355A3"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22A92F40"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29B632C" w14:textId="77777777" w:rsidTr="00206D32">
        <w:tc>
          <w:tcPr>
            <w:tcW w:w="709" w:type="dxa"/>
          </w:tcPr>
          <w:p w14:paraId="72110B5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2EE075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privind capacitatea de exercitare a activității profesionale nu este restrictivă, în sensul că nu se face referire la coduri CAEN sau CPV, iar principiul recunoașterii reciproce este respectat. </w:t>
            </w:r>
          </w:p>
        </w:tc>
        <w:tc>
          <w:tcPr>
            <w:tcW w:w="1560" w:type="dxa"/>
          </w:tcPr>
          <w:p w14:paraId="509C678D"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1B3D68F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 (2) c) Lege; Art. 172 (5) Lege; </w:t>
            </w:r>
          </w:p>
          <w:p w14:paraId="1DF1607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500DA12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 (2) c) Lege; Art. 185 (5) Lege; </w:t>
            </w:r>
          </w:p>
          <w:p w14:paraId="35ECF1D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5E05E12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6A80C99" w14:textId="77777777" w:rsidTr="00C2258E">
        <w:tc>
          <w:tcPr>
            <w:tcW w:w="14742" w:type="dxa"/>
            <w:gridSpan w:val="6"/>
            <w:shd w:val="clear" w:color="auto" w:fill="FABF8F" w:themeFill="accent6" w:themeFillTint="99"/>
          </w:tcPr>
          <w:p w14:paraId="3B7B5CE8" w14:textId="06B66EE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Situația/capacitatea economică și financiară</w:t>
            </w:r>
          </w:p>
        </w:tc>
      </w:tr>
      <w:tr w:rsidR="00FF22FE" w:rsidRPr="00991241" w14:paraId="7E72089A" w14:textId="77777777" w:rsidTr="00C2258E">
        <w:tc>
          <w:tcPr>
            <w:tcW w:w="14742" w:type="dxa"/>
            <w:gridSpan w:val="6"/>
            <w:shd w:val="clear" w:color="auto" w:fill="FABF8F" w:themeFill="accent6" w:themeFillTint="99"/>
          </w:tcPr>
          <w:p w14:paraId="77F7F4AA" w14:textId="7777777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Cifra de afaceri</w:t>
            </w:r>
            <w:r w:rsidRPr="00717A4C">
              <w:rPr>
                <w:rFonts w:ascii="Trebuchet MS" w:hAnsi="Trebuchet MS" w:cstheme="minorHAnsi"/>
                <w:sz w:val="20"/>
                <w:szCs w:val="20"/>
              </w:rPr>
              <w:t xml:space="preserve"> </w:t>
            </w:r>
          </w:p>
        </w:tc>
      </w:tr>
      <w:tr w:rsidR="00FF22FE" w:rsidRPr="00991241" w14:paraId="2BCBB4AA" w14:textId="77777777" w:rsidTr="00206D32">
        <w:tc>
          <w:tcPr>
            <w:tcW w:w="709" w:type="dxa"/>
          </w:tcPr>
          <w:p w14:paraId="77C0FD0B"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1B88E00" w14:textId="6F143D6C"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Nivelul minim al cifrei de afaceri este solicitat cel mult pentru ultimele trei exerciții financiare disponibile, care vor fi indicate în mod concret în documentația de atribuire (se vor menționa în mod expres anii solicitați).</w:t>
            </w:r>
          </w:p>
        </w:tc>
        <w:tc>
          <w:tcPr>
            <w:tcW w:w="1560" w:type="dxa"/>
          </w:tcPr>
          <w:p w14:paraId="602C6B5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31EE48A"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7332463D" w14:textId="77777777" w:rsidR="00FF22FE" w:rsidRPr="001E4437" w:rsidRDefault="00FF22FE" w:rsidP="00FF22FE">
            <w:pPr>
              <w:pStyle w:val="Default"/>
              <w:jc w:val="center"/>
              <w:rPr>
                <w:rFonts w:ascii="Trebuchet MS" w:hAnsi="Trebuchet MS"/>
                <w:sz w:val="20"/>
                <w:szCs w:val="20"/>
              </w:rPr>
            </w:pPr>
            <w:r w:rsidRPr="001E4437">
              <w:rPr>
                <w:rFonts w:ascii="Trebuchet MS" w:hAnsi="Trebuchet MS" w:cstheme="minorHAnsi"/>
                <w:sz w:val="20"/>
                <w:szCs w:val="20"/>
              </w:rPr>
              <w:t xml:space="preserve">Art. 177 (1) c) Lege. </w:t>
            </w:r>
          </w:p>
        </w:tc>
        <w:tc>
          <w:tcPr>
            <w:tcW w:w="1843" w:type="dxa"/>
          </w:tcPr>
          <w:p w14:paraId="6ABD96A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190 (1) c) Lege. </w:t>
            </w:r>
          </w:p>
        </w:tc>
        <w:tc>
          <w:tcPr>
            <w:tcW w:w="3402" w:type="dxa"/>
          </w:tcPr>
          <w:p w14:paraId="0648A41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D38B4C7" w14:textId="77777777" w:rsidTr="00206D32">
        <w:tc>
          <w:tcPr>
            <w:tcW w:w="709" w:type="dxa"/>
          </w:tcPr>
          <w:p w14:paraId="40DE9AF9"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6EC2BA8" w14:textId="30D06BC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color w:val="auto"/>
                <w:sz w:val="20"/>
                <w:szCs w:val="20"/>
                <w:lang w:eastAsia="ro-RO"/>
              </w:rPr>
              <w:t>Nivelul minim al cifrei de afaceri anuale, inclusiv o anumită cifră de afaceri minimă în domeniul obiectului (dacă aceasta este solicitată) sunt raportate la valoarea estimată a contractului, fără eventuale suplimentări</w:t>
            </w:r>
            <w:r w:rsidRPr="00717A4C">
              <w:rPr>
                <w:rFonts w:ascii="Trebuchet MS" w:hAnsi="Trebuchet MS" w:cs="Calibri"/>
                <w:sz w:val="20"/>
                <w:szCs w:val="20"/>
                <w:lang w:eastAsia="ro-RO"/>
              </w:rPr>
              <w:t>.</w:t>
            </w:r>
          </w:p>
        </w:tc>
        <w:tc>
          <w:tcPr>
            <w:tcW w:w="1560" w:type="dxa"/>
          </w:tcPr>
          <w:p w14:paraId="1D53A6C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D31AC22"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65A562A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175 (2) a) Lege. </w:t>
            </w:r>
          </w:p>
          <w:p w14:paraId="14C67364"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1C458B3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188 (2) a) Lege. </w:t>
            </w:r>
          </w:p>
          <w:p w14:paraId="32F96B5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25976CE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4A2085D" w14:textId="77777777" w:rsidTr="00206D32">
        <w:tc>
          <w:tcPr>
            <w:tcW w:w="709" w:type="dxa"/>
          </w:tcPr>
          <w:p w14:paraId="437C033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7955045" w14:textId="7E6201E0" w:rsidR="00FF22FE" w:rsidRPr="00717A4C" w:rsidRDefault="00FF22FE" w:rsidP="00FF22FE">
            <w:pPr>
              <w:pStyle w:val="Default"/>
              <w:jc w:val="both"/>
              <w:rPr>
                <w:rFonts w:ascii="Trebuchet MS" w:hAnsi="Trebuchet MS" w:cstheme="minorHAnsi"/>
                <w:sz w:val="20"/>
                <w:szCs w:val="20"/>
              </w:rPr>
            </w:pPr>
            <w:r w:rsidRPr="00717A4C">
              <w:rPr>
                <w:rFonts w:ascii="Trebuchet MS" w:eastAsia="Calibri" w:hAnsi="Trebuchet MS" w:cs="Calibri"/>
                <w:sz w:val="20"/>
                <w:szCs w:val="20"/>
                <w:lang w:eastAsia="ro-RO"/>
              </w:rPr>
              <w:t xml:space="preserve">Nivelul minim al cifrei de afaceri anuale solicitate este proporțional în raport cu ceea </w:t>
            </w:r>
            <w:r w:rsidRPr="00672C51">
              <w:rPr>
                <w:rFonts w:ascii="Trebuchet MS" w:eastAsia="Calibri" w:hAnsi="Trebuchet MS" w:cs="Calibri"/>
                <w:color w:val="auto"/>
                <w:sz w:val="20"/>
                <w:szCs w:val="20"/>
                <w:lang w:eastAsia="ro-RO"/>
              </w:rPr>
              <w:t xml:space="preserve">ce urmează a fi executat </w:t>
            </w:r>
            <w:r w:rsidRPr="00717A4C">
              <w:rPr>
                <w:rFonts w:ascii="Trebuchet MS" w:eastAsia="Calibri" w:hAnsi="Trebuchet MS" w:cs="Calibri"/>
                <w:sz w:val="20"/>
                <w:szCs w:val="20"/>
                <w:lang w:eastAsia="ro-RO"/>
              </w:rPr>
              <w:t xml:space="preserve">și, în situația în care depășește dublul valorii estimate a </w:t>
            </w:r>
            <w:r w:rsidRPr="00717A4C">
              <w:rPr>
                <w:rFonts w:ascii="Trebuchet MS" w:eastAsia="Calibri" w:hAnsi="Trebuchet MS" w:cs="Calibri"/>
                <w:sz w:val="20"/>
                <w:szCs w:val="20"/>
                <w:lang w:eastAsia="ro-RO"/>
              </w:rPr>
              <w:lastRenderedPageBreak/>
              <w:t>contractului, aceste circumstanțe excepționale sunt justificate.</w:t>
            </w:r>
          </w:p>
        </w:tc>
        <w:tc>
          <w:tcPr>
            <w:tcW w:w="1560" w:type="dxa"/>
          </w:tcPr>
          <w:p w14:paraId="06352C61"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tc>
        <w:tc>
          <w:tcPr>
            <w:tcW w:w="1842" w:type="dxa"/>
          </w:tcPr>
          <w:p w14:paraId="40F4396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175 (3) și (4) Lege. </w:t>
            </w:r>
          </w:p>
          <w:p w14:paraId="744A74FC"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6776E89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188(3) și (4) Lege. </w:t>
            </w:r>
          </w:p>
          <w:p w14:paraId="57C52126"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40958F2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218351F" w14:textId="77777777" w:rsidTr="00206D32">
        <w:tc>
          <w:tcPr>
            <w:tcW w:w="709" w:type="dxa"/>
          </w:tcPr>
          <w:p w14:paraId="1727A3E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4038E1B" w14:textId="77777777" w:rsidR="00FF22FE" w:rsidRPr="00672C51" w:rsidRDefault="00FF22FE" w:rsidP="00FF22FE">
            <w:pPr>
              <w:autoSpaceDE w:val="0"/>
              <w:autoSpaceDN w:val="0"/>
              <w:adjustRightInd w:val="0"/>
              <w:jc w:val="both"/>
              <w:rPr>
                <w:rFonts w:ascii="Trebuchet MS" w:hAnsi="Trebuchet MS" w:cs="Calibri"/>
                <w:sz w:val="20"/>
                <w:szCs w:val="20"/>
                <w:lang w:eastAsia="ro-RO"/>
              </w:rPr>
            </w:pPr>
            <w:r w:rsidRPr="00717A4C">
              <w:rPr>
                <w:rFonts w:ascii="Trebuchet MS" w:hAnsi="Trebuchet MS" w:cstheme="minorHAnsi"/>
                <w:sz w:val="20"/>
                <w:szCs w:val="20"/>
              </w:rPr>
              <w:t xml:space="preserve">În cazul unui </w:t>
            </w:r>
            <w:r w:rsidRPr="00672C51">
              <w:rPr>
                <w:rFonts w:ascii="Trebuchet MS" w:hAnsi="Trebuchet MS" w:cstheme="minorHAnsi"/>
                <w:sz w:val="20"/>
                <w:szCs w:val="20"/>
              </w:rPr>
              <w:t xml:space="preserve">acord cadru </w:t>
            </w:r>
            <w:r w:rsidRPr="00672C51">
              <w:rPr>
                <w:rFonts w:ascii="Trebuchet MS" w:hAnsi="Trebuchet MS" w:cs="Calibri"/>
                <w:sz w:val="20"/>
                <w:szCs w:val="20"/>
                <w:lang w:eastAsia="ro-RO"/>
              </w:rPr>
              <w:t>cu reluarea competiției, nivelul cifrei de afaceri minime anuale se raportează la valoarea</w:t>
            </w:r>
          </w:p>
          <w:p w14:paraId="576F6FE2" w14:textId="77777777" w:rsidR="00FF22FE" w:rsidRPr="00672C51" w:rsidRDefault="00FF22FE" w:rsidP="00FF22FE">
            <w:pPr>
              <w:autoSpaceDE w:val="0"/>
              <w:autoSpaceDN w:val="0"/>
              <w:adjustRightInd w:val="0"/>
              <w:jc w:val="both"/>
              <w:rPr>
                <w:rFonts w:ascii="Trebuchet MS" w:hAnsi="Trebuchet MS" w:cs="Calibri"/>
                <w:sz w:val="20"/>
                <w:szCs w:val="20"/>
                <w:lang w:eastAsia="ro-RO"/>
              </w:rPr>
            </w:pPr>
            <w:r w:rsidRPr="00672C51">
              <w:rPr>
                <w:rFonts w:ascii="Trebuchet MS" w:hAnsi="Trebuchet MS" w:cs="Calibri"/>
                <w:sz w:val="20"/>
                <w:szCs w:val="20"/>
                <w:lang w:eastAsia="ro-RO"/>
              </w:rPr>
              <w:t>maximă anticipată a contractelor subsecvente ce urmează să se execute în acelaşi timp sau, dacă aceasta nu</w:t>
            </w:r>
          </w:p>
          <w:p w14:paraId="66C81076" w14:textId="3701AF95" w:rsidR="00FF22FE" w:rsidRPr="00717A4C" w:rsidRDefault="00FF22FE" w:rsidP="00FF22FE">
            <w:pPr>
              <w:pStyle w:val="Default"/>
              <w:jc w:val="both"/>
              <w:rPr>
                <w:rFonts w:ascii="Trebuchet MS" w:hAnsi="Trebuchet MS" w:cstheme="minorHAnsi"/>
                <w:sz w:val="20"/>
                <w:szCs w:val="20"/>
              </w:rPr>
            </w:pPr>
            <w:r w:rsidRPr="00672C51">
              <w:rPr>
                <w:rFonts w:ascii="Trebuchet MS" w:hAnsi="Trebuchet MS" w:cs="Calibri"/>
                <w:color w:val="auto"/>
                <w:sz w:val="20"/>
                <w:szCs w:val="20"/>
                <w:lang w:eastAsia="ro-RO"/>
              </w:rPr>
              <w:t>este cunoscută, la valoarea estimată a celui mai mare contract subsecvent.</w:t>
            </w:r>
          </w:p>
        </w:tc>
        <w:tc>
          <w:tcPr>
            <w:tcW w:w="1560" w:type="dxa"/>
          </w:tcPr>
          <w:p w14:paraId="242C7182" w14:textId="363AACCE"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580B5E9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176 (1) Lege. </w:t>
            </w:r>
          </w:p>
          <w:p w14:paraId="18C2C822" w14:textId="08336A32"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107 (2) f) H.G. </w:t>
            </w:r>
          </w:p>
          <w:p w14:paraId="4739BDCC"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0D33124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189 (1) Lege. </w:t>
            </w:r>
          </w:p>
          <w:p w14:paraId="73F317CA" w14:textId="4D3B60FB"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113 (2) f) H.G. </w:t>
            </w:r>
          </w:p>
          <w:p w14:paraId="5703177D" w14:textId="77777777" w:rsidR="00FF22FE" w:rsidRPr="001E4437" w:rsidRDefault="00FF22FE" w:rsidP="00FF22FE">
            <w:pPr>
              <w:pStyle w:val="Default"/>
              <w:jc w:val="center"/>
              <w:rPr>
                <w:rFonts w:ascii="Trebuchet MS" w:hAnsi="Trebuchet MS" w:cstheme="minorHAnsi"/>
                <w:sz w:val="20"/>
                <w:szCs w:val="20"/>
              </w:rPr>
            </w:pPr>
          </w:p>
          <w:p w14:paraId="7B50049A"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47CD829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665B4A5F" w14:textId="77777777" w:rsidTr="00206D32">
        <w:tc>
          <w:tcPr>
            <w:tcW w:w="709" w:type="dxa"/>
          </w:tcPr>
          <w:p w14:paraId="65BAC4AB"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917CF3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contractelor împărțite în loturi, nivelul minim solicitat pentru cifra de afaceri este raportat la valoarea estimată a fiecărui lot. </w:t>
            </w:r>
          </w:p>
        </w:tc>
        <w:tc>
          <w:tcPr>
            <w:tcW w:w="1560" w:type="dxa"/>
          </w:tcPr>
          <w:p w14:paraId="3175CE9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0F84687B"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65A8EB6E" w14:textId="68CD05B9"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180 (1)  Lege.</w:t>
            </w:r>
          </w:p>
          <w:p w14:paraId="1C5CD65F" w14:textId="5CEEB7CD"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5FC8A9F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193 (1)</w:t>
            </w:r>
          </w:p>
          <w:p w14:paraId="3098B435" w14:textId="1C61817F"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H.G. </w:t>
            </w:r>
          </w:p>
          <w:p w14:paraId="6D4629D8"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7C0467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747AA1E" w14:textId="77777777" w:rsidTr="00206D32">
        <w:tc>
          <w:tcPr>
            <w:tcW w:w="709" w:type="dxa"/>
          </w:tcPr>
          <w:p w14:paraId="5740F8E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2988576" w14:textId="77777777" w:rsidR="00FF22FE" w:rsidRPr="00717A4C" w:rsidRDefault="00FF22FE" w:rsidP="00FF22FE">
            <w:pPr>
              <w:autoSpaceDE w:val="0"/>
              <w:autoSpaceDN w:val="0"/>
              <w:adjustRightInd w:val="0"/>
              <w:jc w:val="both"/>
              <w:rPr>
                <w:rFonts w:ascii="Trebuchet MS" w:hAnsi="Trebuchet MS" w:cs="Calibri"/>
                <w:sz w:val="20"/>
                <w:szCs w:val="20"/>
                <w:lang w:eastAsia="ro-RO"/>
              </w:rPr>
            </w:pPr>
            <w:r w:rsidRPr="00717A4C">
              <w:rPr>
                <w:rFonts w:ascii="Trebuchet MS" w:hAnsi="Trebuchet MS" w:cs="Calibri"/>
                <w:sz w:val="20"/>
                <w:szCs w:val="20"/>
                <w:lang w:eastAsia="ro-RO"/>
              </w:rPr>
              <w:t>Dacă nivelul minim solicitat pentru cifra de afaceri este raportat la valoarea cumulată a grupului de loturi, acest fapt este bazat pe faptul ca planificarea contractelor presupune ca acestea să fie executate în același timp.</w:t>
            </w:r>
          </w:p>
        </w:tc>
        <w:tc>
          <w:tcPr>
            <w:tcW w:w="1560" w:type="dxa"/>
          </w:tcPr>
          <w:p w14:paraId="6044E2C5" w14:textId="77777777" w:rsidR="00FF22FE" w:rsidRPr="001E4437" w:rsidRDefault="00FF22FE" w:rsidP="00FF22FE">
            <w:pPr>
              <w:spacing w:line="276" w:lineRule="auto"/>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4DBC96C7"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180 (2) Lege.</w:t>
            </w:r>
          </w:p>
        </w:tc>
        <w:tc>
          <w:tcPr>
            <w:tcW w:w="1843" w:type="dxa"/>
          </w:tcPr>
          <w:p w14:paraId="56F129C2" w14:textId="77777777" w:rsidR="00FF22FE" w:rsidRPr="001E4437" w:rsidRDefault="00FF22FE" w:rsidP="00FF22FE">
            <w:pPr>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193 (2) Lege.</w:t>
            </w:r>
          </w:p>
        </w:tc>
        <w:tc>
          <w:tcPr>
            <w:tcW w:w="3402" w:type="dxa"/>
          </w:tcPr>
          <w:p w14:paraId="7CDBCCA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663AC19" w14:textId="77777777" w:rsidTr="00206D32">
        <w:tc>
          <w:tcPr>
            <w:tcW w:w="709" w:type="dxa"/>
          </w:tcPr>
          <w:p w14:paraId="33560D4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7472D9D"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privind nivelul minim al cifrei de afaceri nu este impusă pentru fiecare membru individual al asocierii/grupului de ofertanți, iar atunci când acest lucru se întâmplă, nivelul solicitat este proporțional cu gradul de implicare în contract al fiecărui membru în parte si justificat. </w:t>
            </w:r>
          </w:p>
          <w:p w14:paraId="50AD9FF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Motivele privind precizarea expresă a modului de îndeplinire a cerinței </w:t>
            </w:r>
            <w:r w:rsidRPr="00717A4C">
              <w:rPr>
                <w:rFonts w:ascii="Trebuchet MS" w:eastAsia="Times New Roman" w:hAnsi="Trebuchet MS" w:cs="Calibri"/>
                <w:sz w:val="20"/>
                <w:szCs w:val="20"/>
                <w:lang w:eastAsia="ro-RO"/>
              </w:rPr>
              <w:t xml:space="preserve">privind cifra de afaceri </w:t>
            </w:r>
            <w:r w:rsidRPr="00717A4C">
              <w:rPr>
                <w:rFonts w:ascii="Trebuchet MS" w:hAnsi="Trebuchet MS" w:cstheme="minorHAnsi"/>
                <w:sz w:val="20"/>
                <w:szCs w:val="20"/>
              </w:rPr>
              <w:t>în condițiile participării în comun la procedura de atribuire sunt justificate, obiective și sunt rezonabile (proporționale) pentru atingerea scopului urmărit prin instituirea acestei măsuri.</w:t>
            </w:r>
          </w:p>
        </w:tc>
        <w:tc>
          <w:tcPr>
            <w:tcW w:w="1560" w:type="dxa"/>
          </w:tcPr>
          <w:p w14:paraId="2FDE04C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36ABF94" w14:textId="77777777" w:rsidR="00FF22FE" w:rsidRPr="001E4437" w:rsidRDefault="00FF22FE" w:rsidP="00FF22FE">
            <w:pPr>
              <w:spacing w:line="276" w:lineRule="auto"/>
              <w:jc w:val="center"/>
              <w:rPr>
                <w:rFonts w:ascii="Trebuchet MS" w:hAnsi="Trebuchet MS" w:cstheme="minorHAnsi"/>
                <w:sz w:val="20"/>
                <w:szCs w:val="20"/>
              </w:rPr>
            </w:pPr>
          </w:p>
        </w:tc>
        <w:tc>
          <w:tcPr>
            <w:tcW w:w="1842" w:type="dxa"/>
          </w:tcPr>
          <w:p w14:paraId="614476D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54 (3) și (5) Lege; </w:t>
            </w:r>
          </w:p>
          <w:p w14:paraId="1A8F190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(3) H.G. </w:t>
            </w:r>
          </w:p>
          <w:p w14:paraId="7EC0DB7D" w14:textId="77777777" w:rsidR="00FF22FE" w:rsidRPr="001E4437" w:rsidRDefault="00FF22FE" w:rsidP="00FF22FE">
            <w:pPr>
              <w:autoSpaceDE w:val="0"/>
              <w:autoSpaceDN w:val="0"/>
              <w:adjustRightInd w:val="0"/>
              <w:jc w:val="center"/>
              <w:rPr>
                <w:rFonts w:ascii="Trebuchet MS" w:hAnsi="Trebuchet MS" w:cstheme="minorHAnsi"/>
                <w:color w:val="000000"/>
                <w:sz w:val="20"/>
                <w:szCs w:val="20"/>
              </w:rPr>
            </w:pPr>
          </w:p>
        </w:tc>
        <w:tc>
          <w:tcPr>
            <w:tcW w:w="1843" w:type="dxa"/>
          </w:tcPr>
          <w:p w14:paraId="47B14D7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67 (3) și (5) Lege; </w:t>
            </w:r>
          </w:p>
          <w:p w14:paraId="77F575D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(3) H.G. </w:t>
            </w:r>
          </w:p>
          <w:p w14:paraId="1EB7A2DD"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05EFAA44"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5CEAA5B" w14:textId="77777777" w:rsidTr="00C2258E">
        <w:tc>
          <w:tcPr>
            <w:tcW w:w="14742" w:type="dxa"/>
            <w:gridSpan w:val="6"/>
            <w:shd w:val="clear" w:color="auto" w:fill="FABF8F" w:themeFill="accent6" w:themeFillTint="99"/>
          </w:tcPr>
          <w:p w14:paraId="48CE1A2A"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Fluxul de numerar</w:t>
            </w:r>
            <w:r w:rsidRPr="001E4437">
              <w:rPr>
                <w:rFonts w:ascii="Trebuchet MS" w:hAnsi="Trebuchet MS" w:cstheme="minorHAnsi"/>
                <w:sz w:val="20"/>
                <w:szCs w:val="20"/>
              </w:rPr>
              <w:t xml:space="preserve"> </w:t>
            </w:r>
          </w:p>
        </w:tc>
      </w:tr>
      <w:tr w:rsidR="00FF22FE" w:rsidRPr="00991241" w14:paraId="2BAB5CBB" w14:textId="77777777" w:rsidTr="00206D32">
        <w:tc>
          <w:tcPr>
            <w:tcW w:w="709" w:type="dxa"/>
          </w:tcPr>
          <w:p w14:paraId="046A2A8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7EDF266" w14:textId="4F827082"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Dacă este utilizat, criteriul este justificat prin natura și obiectul contractului,  iar nivelul minim solicitat (din punct de vedere al duratei și valorii) este corelat cu execuția contractului, calendarul de plăți și valoarea estimată a contractului..</w:t>
            </w:r>
          </w:p>
        </w:tc>
        <w:tc>
          <w:tcPr>
            <w:tcW w:w="1560" w:type="dxa"/>
          </w:tcPr>
          <w:p w14:paraId="7E793B3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BE0EF05"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F3E3E0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175 (2) b) Lege;  Art. 172 (5) Lege; Art. </w:t>
            </w:r>
          </w:p>
          <w:p w14:paraId="21DF4B25" w14:textId="45663B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31 (1) și (2) H.G.</w:t>
            </w:r>
          </w:p>
        </w:tc>
        <w:tc>
          <w:tcPr>
            <w:tcW w:w="1843" w:type="dxa"/>
          </w:tcPr>
          <w:p w14:paraId="0E529CC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188 (2) b) Lege;  Art. 185 (5) Lege; Art. </w:t>
            </w:r>
          </w:p>
          <w:p w14:paraId="1255BCC4" w14:textId="15FEB868"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37 (1)  și (2) H.G.</w:t>
            </w:r>
          </w:p>
        </w:tc>
        <w:tc>
          <w:tcPr>
            <w:tcW w:w="3402" w:type="dxa"/>
          </w:tcPr>
          <w:p w14:paraId="7E37545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68DDA7E" w14:textId="77777777" w:rsidTr="00206D32">
        <w:tc>
          <w:tcPr>
            <w:tcW w:w="709" w:type="dxa"/>
          </w:tcPr>
          <w:p w14:paraId="1FF3C4F4" w14:textId="77777777" w:rsidR="00FF22FE" w:rsidRPr="001E4437" w:rsidRDefault="00FF22FE" w:rsidP="00FF22FE">
            <w:pPr>
              <w:pStyle w:val="ListParagraph"/>
              <w:numPr>
                <w:ilvl w:val="0"/>
                <w:numId w:val="21"/>
              </w:numPr>
              <w:spacing w:line="276" w:lineRule="auto"/>
              <w:jc w:val="both"/>
              <w:rPr>
                <w:rFonts w:ascii="Trebuchet MS" w:hAnsi="Trebuchet MS" w:cstheme="minorHAnsi"/>
                <w:sz w:val="20"/>
                <w:szCs w:val="20"/>
              </w:rPr>
            </w:pPr>
          </w:p>
        </w:tc>
        <w:tc>
          <w:tcPr>
            <w:tcW w:w="5386" w:type="dxa"/>
          </w:tcPr>
          <w:p w14:paraId="65D79A95"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acordului cadru nivelul minim solicitat (din punct de vedere al duratei și valorii) este corelat cu execuția contractului subsecvent, calendarul de plăți și valoarea estimată a contractului subsecvent care se anticipează că va fi atribuit cel mai des sau, cel mult, la valoarea celui mai mare contract subsecvent. </w:t>
            </w:r>
          </w:p>
        </w:tc>
        <w:tc>
          <w:tcPr>
            <w:tcW w:w="1560" w:type="dxa"/>
          </w:tcPr>
          <w:p w14:paraId="1B522D1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3A984822"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F14217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107 (2) f) H.G. </w:t>
            </w:r>
          </w:p>
          <w:p w14:paraId="42546EEE"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3C3069D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113 (2) f) H.G. </w:t>
            </w:r>
          </w:p>
          <w:p w14:paraId="28584A19"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E1F6C6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10521B6" w14:textId="77777777" w:rsidTr="00206D32">
        <w:tc>
          <w:tcPr>
            <w:tcW w:w="709" w:type="dxa"/>
          </w:tcPr>
          <w:p w14:paraId="3B040D6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5823AF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contractelor împărțite în loturi, nivelul minim solicitat pentru fluxul de numerar este raportat la valoarea estimată a fiecărui lot. </w:t>
            </w:r>
          </w:p>
        </w:tc>
        <w:tc>
          <w:tcPr>
            <w:tcW w:w="1560" w:type="dxa"/>
          </w:tcPr>
          <w:p w14:paraId="101C47A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7F5C788"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1AF47B8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180 (1) Lege </w:t>
            </w:r>
          </w:p>
          <w:p w14:paraId="3033E30E"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519A50F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193 (1) Lege </w:t>
            </w:r>
          </w:p>
          <w:p w14:paraId="282145D6"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1F80F35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7533776" w14:textId="77777777" w:rsidTr="00206D32">
        <w:tc>
          <w:tcPr>
            <w:tcW w:w="709" w:type="dxa"/>
          </w:tcPr>
          <w:p w14:paraId="2CEAFE5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E2B0992"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Cerința privind fluxul de numerar nu este impusă pentru fiecare membru individual al asocierii/grupului de ofertanți, iar atunci când acest lucru se întâmplă, nivelul solicitat este proporțional cu gradul de implicare în contract al fiecărui membru în parte si justificat. Motivele privind precizarea expresă a modului de îndeplinire a cerinței în condițiile participării în comun la procedura de atribuire sunt justificate, obiective și rezonabile (proporționale) pentru atingerea scopului urmărit prin instituirea acestei măsuri.</w:t>
            </w:r>
          </w:p>
        </w:tc>
        <w:tc>
          <w:tcPr>
            <w:tcW w:w="1560" w:type="dxa"/>
          </w:tcPr>
          <w:p w14:paraId="641AFCF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Calitate</w:t>
            </w:r>
          </w:p>
          <w:p w14:paraId="7A671173"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5F156FC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54 (3) și (5) Lege; </w:t>
            </w:r>
          </w:p>
          <w:p w14:paraId="546ECB3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(3) H.G. </w:t>
            </w:r>
          </w:p>
          <w:p w14:paraId="3977ACBE"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3F2AB6B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67 (3) și (5) Lege;</w:t>
            </w:r>
          </w:p>
          <w:p w14:paraId="64B12F9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Art. 37 (3) H.G. </w:t>
            </w:r>
          </w:p>
          <w:p w14:paraId="7C7BF099"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9CA0CA0"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058EDE0" w14:textId="77777777" w:rsidTr="00547706">
        <w:tc>
          <w:tcPr>
            <w:tcW w:w="14742" w:type="dxa"/>
            <w:gridSpan w:val="6"/>
            <w:shd w:val="clear" w:color="auto" w:fill="FABF8F" w:themeFill="accent6" w:themeFillTint="99"/>
          </w:tcPr>
          <w:p w14:paraId="6E835B78"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Lichiditate și alți indicatori economico-financiari</w:t>
            </w:r>
          </w:p>
        </w:tc>
      </w:tr>
      <w:tr w:rsidR="00FF22FE" w:rsidRPr="00991241" w14:paraId="0BFDB45C" w14:textId="77777777" w:rsidTr="00206D32">
        <w:tc>
          <w:tcPr>
            <w:tcW w:w="709" w:type="dxa"/>
          </w:tcPr>
          <w:p w14:paraId="2EAA77C7"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E9D7655"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Dacă este utilizată, cerința privind nivelul minim al lichidității/sau al unui alt indicator financiar (de exemplu solvabilitate) este justificat prin natura / obiectul contractului și este impusă la același nivel pentru fiecare membru individual al asocierii/grupului de ofertanți.</w:t>
            </w:r>
          </w:p>
          <w:p w14:paraId="22C83068" w14:textId="77777777" w:rsidR="00FF22FE" w:rsidRPr="00F21946" w:rsidRDefault="00FF22FE" w:rsidP="00FF22FE">
            <w:pPr>
              <w:pStyle w:val="Default"/>
              <w:jc w:val="both"/>
              <w:rPr>
                <w:rFonts w:ascii="Trebuchet MS" w:hAnsi="Trebuchet MS" w:cstheme="minorHAnsi"/>
                <w:color w:val="auto"/>
                <w:sz w:val="20"/>
                <w:szCs w:val="20"/>
              </w:rPr>
            </w:pPr>
          </w:p>
          <w:p w14:paraId="74F5CE02"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Notă:</w:t>
            </w:r>
          </w:p>
          <w:p w14:paraId="78882F80"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 xml:space="preserve">Lichiditatea este un indicator financiar care indică capacitatea unui operator economic de a-și onora rapid angajamentele financiare. Lichiditatea indică dacă organizația respectivă are suficiente active pentru a face față datoriilor. În practică, acest indicator este important să fie &gt;1 (adică activele sunt mai mari decât datoriile). </w:t>
            </w:r>
          </w:p>
          <w:p w14:paraId="1B9327EE"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lastRenderedPageBreak/>
              <w:t>În cazul unei asocieri, nivelul lichidității unui ofertant ar trebui calculat separat pentru fiecare membru al asocierii, fiind calculat în baza documentelor contabile proprii fiecărui operator economic. Aceasta se masoară: active curente/datorii curente &gt;1</w:t>
            </w:r>
          </w:p>
          <w:p w14:paraId="776F949F"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Alți indicatori financiari care pot fi solicitați:</w:t>
            </w:r>
          </w:p>
          <w:p w14:paraId="0EA59CB0"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w:t>
            </w:r>
            <w:r w:rsidRPr="00F21946">
              <w:rPr>
                <w:rFonts w:ascii="Trebuchet MS" w:hAnsi="Trebuchet MS" w:cstheme="minorHAnsi"/>
                <w:color w:val="auto"/>
                <w:sz w:val="20"/>
                <w:szCs w:val="20"/>
              </w:rPr>
              <w:tab/>
              <w:t>solvabilitatea</w:t>
            </w:r>
          </w:p>
          <w:p w14:paraId="0278C869"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w:t>
            </w:r>
            <w:r w:rsidRPr="00F21946">
              <w:rPr>
                <w:rFonts w:ascii="Trebuchet MS" w:hAnsi="Trebuchet MS" w:cstheme="minorHAnsi"/>
                <w:color w:val="auto"/>
                <w:sz w:val="20"/>
                <w:szCs w:val="20"/>
              </w:rPr>
              <w:tab/>
              <w:t>rentabilitate</w:t>
            </w:r>
          </w:p>
          <w:p w14:paraId="6EAD07A8"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Susținerea unui terț/unor terți poate fi acceptată în ceea ce privește îndeplinirea criteriilor referitoare la situația economica</w:t>
            </w:r>
            <w:r w:rsidRPr="00F21946">
              <w:rPr>
                <w:color w:val="auto"/>
                <w:sz w:val="20"/>
                <w:szCs w:val="20"/>
              </w:rPr>
              <w:t>̆</w:t>
            </w:r>
            <w:r w:rsidRPr="00F21946">
              <w:rPr>
                <w:rFonts w:ascii="Trebuchet MS" w:hAnsi="Trebuchet MS" w:cstheme="minorHAnsi"/>
                <w:color w:val="auto"/>
                <w:sz w:val="20"/>
                <w:szCs w:val="20"/>
              </w:rPr>
              <w:t xml:space="preserve"> </w:t>
            </w:r>
            <w:r w:rsidRPr="00F21946">
              <w:rPr>
                <w:rFonts w:ascii="Trebuchet MS" w:hAnsi="Trebuchet MS" w:cs="Trebuchet MS"/>
                <w:color w:val="auto"/>
                <w:sz w:val="20"/>
                <w:szCs w:val="20"/>
              </w:rPr>
              <w:t>ș</w:t>
            </w:r>
            <w:r w:rsidRPr="00F21946">
              <w:rPr>
                <w:rFonts w:ascii="Trebuchet MS" w:hAnsi="Trebuchet MS" w:cstheme="minorHAnsi"/>
                <w:color w:val="auto"/>
                <w:sz w:val="20"/>
                <w:szCs w:val="20"/>
              </w:rPr>
              <w:t>i financiara</w:t>
            </w:r>
            <w:r w:rsidRPr="00F21946">
              <w:rPr>
                <w:color w:val="auto"/>
                <w:sz w:val="20"/>
                <w:szCs w:val="20"/>
              </w:rPr>
              <w:t>̆</w:t>
            </w:r>
            <w:r w:rsidRPr="00F21946">
              <w:rPr>
                <w:rFonts w:ascii="Trebuchet MS" w:hAnsi="Trebuchet MS" w:cstheme="minorHAnsi"/>
                <w:color w:val="auto"/>
                <w:sz w:val="20"/>
                <w:szCs w:val="20"/>
              </w:rPr>
              <w:t xml:space="preserve"> </w:t>
            </w:r>
            <w:r w:rsidRPr="00F21946">
              <w:rPr>
                <w:rFonts w:ascii="Trebuchet MS" w:hAnsi="Trebuchet MS" w:cs="Trebuchet MS"/>
                <w:color w:val="auto"/>
                <w:sz w:val="20"/>
                <w:szCs w:val="20"/>
              </w:rPr>
              <w:t>î</w:t>
            </w:r>
            <w:r w:rsidRPr="00F21946">
              <w:rPr>
                <w:rFonts w:ascii="Trebuchet MS" w:hAnsi="Trebuchet MS" w:cstheme="minorHAnsi"/>
                <w:color w:val="auto"/>
                <w:sz w:val="20"/>
                <w:szCs w:val="20"/>
              </w:rPr>
              <w:t>n leg</w:t>
            </w:r>
            <w:r w:rsidRPr="00F21946">
              <w:rPr>
                <w:rFonts w:ascii="Trebuchet MS" w:hAnsi="Trebuchet MS" w:cs="Trebuchet MS"/>
                <w:color w:val="auto"/>
                <w:sz w:val="20"/>
                <w:szCs w:val="20"/>
              </w:rPr>
              <w:t>ă</w:t>
            </w:r>
            <w:r w:rsidRPr="00F21946">
              <w:rPr>
                <w:rFonts w:ascii="Trebuchet MS" w:hAnsi="Trebuchet MS" w:cstheme="minorHAnsi"/>
                <w:color w:val="auto"/>
                <w:sz w:val="20"/>
                <w:szCs w:val="20"/>
              </w:rPr>
              <w:t>tur</w:t>
            </w:r>
            <w:r w:rsidRPr="00F21946">
              <w:rPr>
                <w:rFonts w:ascii="Trebuchet MS" w:hAnsi="Trebuchet MS" w:cs="Trebuchet MS"/>
                <w:color w:val="auto"/>
                <w:sz w:val="20"/>
                <w:szCs w:val="20"/>
              </w:rPr>
              <w:t>ă</w:t>
            </w:r>
            <w:r w:rsidRPr="00F21946">
              <w:rPr>
                <w:rFonts w:ascii="Trebuchet MS" w:hAnsi="Trebuchet MS" w:cstheme="minorHAnsi"/>
                <w:color w:val="auto"/>
                <w:sz w:val="20"/>
                <w:szCs w:val="20"/>
              </w:rPr>
              <w:t>:</w:t>
            </w:r>
          </w:p>
          <w:p w14:paraId="7F0BBBFB" w14:textId="77777777"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w:t>
            </w:r>
            <w:r w:rsidRPr="00F21946">
              <w:rPr>
                <w:rFonts w:ascii="Trebuchet MS" w:hAnsi="Trebuchet MS" w:cstheme="minorHAnsi"/>
                <w:color w:val="auto"/>
                <w:sz w:val="20"/>
                <w:szCs w:val="20"/>
              </w:rPr>
              <w:tab/>
              <w:t>Un anumit nivel al cifrei de afaceri;</w:t>
            </w:r>
          </w:p>
          <w:p w14:paraId="5CC1D91E" w14:textId="00377802" w:rsidR="00FF22FE" w:rsidRPr="00F21946" w:rsidRDefault="00FF22FE" w:rsidP="00FF22FE">
            <w:pPr>
              <w:pStyle w:val="Default"/>
              <w:jc w:val="both"/>
              <w:rPr>
                <w:rFonts w:ascii="Trebuchet MS" w:hAnsi="Trebuchet MS" w:cstheme="minorHAnsi"/>
                <w:color w:val="auto"/>
                <w:sz w:val="20"/>
                <w:szCs w:val="20"/>
              </w:rPr>
            </w:pPr>
            <w:r w:rsidRPr="00F21946">
              <w:rPr>
                <w:rFonts w:ascii="Trebuchet MS" w:hAnsi="Trebuchet MS" w:cstheme="minorHAnsi"/>
                <w:color w:val="auto"/>
                <w:sz w:val="20"/>
                <w:szCs w:val="20"/>
              </w:rPr>
              <w:t>Un anumit nivel al altor indicatori financiari relevanți</w:t>
            </w:r>
          </w:p>
        </w:tc>
        <w:tc>
          <w:tcPr>
            <w:tcW w:w="1560" w:type="dxa"/>
          </w:tcPr>
          <w:p w14:paraId="13B34D36" w14:textId="77777777" w:rsidR="00FF22FE" w:rsidRPr="00F21946" w:rsidRDefault="00FF22FE" w:rsidP="00FF22FE">
            <w:pPr>
              <w:pStyle w:val="Default"/>
              <w:jc w:val="center"/>
              <w:rPr>
                <w:rFonts w:ascii="Trebuchet MS" w:hAnsi="Trebuchet MS" w:cstheme="minorHAnsi"/>
                <w:color w:val="auto"/>
                <w:sz w:val="20"/>
                <w:szCs w:val="20"/>
              </w:rPr>
            </w:pPr>
            <w:r w:rsidRPr="00F21946">
              <w:rPr>
                <w:rFonts w:ascii="Trebuchet MS" w:hAnsi="Trebuchet MS" w:cstheme="minorHAnsi"/>
                <w:color w:val="auto"/>
                <w:sz w:val="20"/>
                <w:szCs w:val="20"/>
              </w:rPr>
              <w:lastRenderedPageBreak/>
              <w:t xml:space="preserve">Calitate </w:t>
            </w:r>
          </w:p>
          <w:p w14:paraId="60A5C703" w14:textId="77777777" w:rsidR="00FF22FE" w:rsidRPr="00F21946" w:rsidRDefault="00FF22FE" w:rsidP="00FF22FE">
            <w:pPr>
              <w:pStyle w:val="Default"/>
              <w:jc w:val="center"/>
              <w:rPr>
                <w:rFonts w:ascii="Trebuchet MS" w:hAnsi="Trebuchet MS" w:cstheme="minorHAnsi"/>
                <w:color w:val="auto"/>
                <w:sz w:val="20"/>
                <w:szCs w:val="20"/>
              </w:rPr>
            </w:pPr>
          </w:p>
        </w:tc>
        <w:tc>
          <w:tcPr>
            <w:tcW w:w="1842" w:type="dxa"/>
          </w:tcPr>
          <w:p w14:paraId="52B584F4" w14:textId="77777777" w:rsidR="00FF22FE" w:rsidRPr="00717A4C" w:rsidRDefault="00FF22FE" w:rsidP="00FF22FE">
            <w:pPr>
              <w:pStyle w:val="Default"/>
              <w:jc w:val="center"/>
              <w:rPr>
                <w:rFonts w:ascii="Trebuchet MS" w:hAnsi="Trebuchet MS" w:cstheme="minorHAnsi"/>
                <w:sz w:val="20"/>
                <w:szCs w:val="20"/>
              </w:rPr>
            </w:pPr>
            <w:r w:rsidRPr="00717A4C">
              <w:rPr>
                <w:rFonts w:ascii="Trebuchet MS" w:hAnsi="Trebuchet MS" w:cstheme="minorHAnsi"/>
                <w:sz w:val="20"/>
                <w:szCs w:val="20"/>
              </w:rPr>
              <w:t xml:space="preserve">Art. 54 (3) și (5) Lege; </w:t>
            </w:r>
          </w:p>
          <w:p w14:paraId="2C635D74" w14:textId="248576BD" w:rsidR="00FF22FE" w:rsidRPr="00717A4C" w:rsidRDefault="00FF22FE" w:rsidP="00FF22FE">
            <w:pPr>
              <w:pStyle w:val="Default"/>
              <w:jc w:val="center"/>
              <w:rPr>
                <w:rFonts w:ascii="Trebuchet MS" w:hAnsi="Trebuchet MS" w:cstheme="minorHAnsi"/>
                <w:sz w:val="20"/>
                <w:szCs w:val="20"/>
              </w:rPr>
            </w:pPr>
            <w:r w:rsidRPr="00717A4C">
              <w:rPr>
                <w:rFonts w:ascii="Trebuchet MS" w:hAnsi="Trebuchet MS" w:cstheme="minorHAnsi"/>
                <w:sz w:val="20"/>
                <w:szCs w:val="20"/>
              </w:rPr>
              <w:t xml:space="preserve">Art. 31 (1) și (2) H.G.. </w:t>
            </w:r>
          </w:p>
        </w:tc>
        <w:tc>
          <w:tcPr>
            <w:tcW w:w="1843" w:type="dxa"/>
          </w:tcPr>
          <w:p w14:paraId="39F53CE3" w14:textId="2F28EC61" w:rsidR="00FF22FE" w:rsidRPr="00717A4C" w:rsidRDefault="00FF22FE" w:rsidP="00FF22FE">
            <w:pPr>
              <w:pStyle w:val="Default"/>
              <w:jc w:val="center"/>
              <w:rPr>
                <w:rFonts w:ascii="Trebuchet MS" w:hAnsi="Trebuchet MS" w:cstheme="minorHAnsi"/>
                <w:sz w:val="20"/>
                <w:szCs w:val="20"/>
              </w:rPr>
            </w:pPr>
            <w:r w:rsidRPr="00717A4C">
              <w:rPr>
                <w:rFonts w:ascii="Trebuchet MS" w:hAnsi="Trebuchet MS" w:cstheme="minorHAnsi"/>
                <w:sz w:val="20"/>
                <w:szCs w:val="20"/>
              </w:rPr>
              <w:t xml:space="preserve">Art. 67 (3) și (5) Lege; </w:t>
            </w:r>
          </w:p>
          <w:p w14:paraId="0B0FDDB0" w14:textId="1C7B9D1E" w:rsidR="00FF22FE" w:rsidRPr="00717A4C" w:rsidRDefault="00FF22FE" w:rsidP="00FF22FE">
            <w:pPr>
              <w:pStyle w:val="Default"/>
              <w:jc w:val="center"/>
              <w:rPr>
                <w:rFonts w:ascii="Trebuchet MS" w:hAnsi="Trebuchet MS" w:cstheme="minorHAnsi"/>
                <w:sz w:val="20"/>
                <w:szCs w:val="20"/>
              </w:rPr>
            </w:pPr>
            <w:r w:rsidRPr="00717A4C">
              <w:rPr>
                <w:rFonts w:ascii="Trebuchet MS" w:hAnsi="Trebuchet MS" w:cstheme="minorHAnsi"/>
                <w:sz w:val="20"/>
                <w:szCs w:val="20"/>
              </w:rPr>
              <w:t>Art. 37 (1) și (2) H.G.</w:t>
            </w:r>
          </w:p>
        </w:tc>
        <w:tc>
          <w:tcPr>
            <w:tcW w:w="3402" w:type="dxa"/>
          </w:tcPr>
          <w:p w14:paraId="7AB850B9" w14:textId="3BFE998F" w:rsidR="00FF22FE" w:rsidRPr="00717A4C" w:rsidRDefault="00FF22FE" w:rsidP="00FF22FE">
            <w:pPr>
              <w:spacing w:line="276" w:lineRule="auto"/>
              <w:jc w:val="both"/>
              <w:rPr>
                <w:rFonts w:ascii="Trebuchet MS" w:hAnsi="Trebuchet MS" w:cstheme="minorHAnsi"/>
                <w:sz w:val="20"/>
                <w:szCs w:val="20"/>
              </w:rPr>
            </w:pPr>
          </w:p>
        </w:tc>
      </w:tr>
      <w:tr w:rsidR="00FF22FE" w:rsidRPr="00991241" w14:paraId="2078362E" w14:textId="77777777" w:rsidTr="00C2258E">
        <w:tc>
          <w:tcPr>
            <w:tcW w:w="14742" w:type="dxa"/>
            <w:gridSpan w:val="6"/>
            <w:shd w:val="clear" w:color="auto" w:fill="FABF8F" w:themeFill="accent6" w:themeFillTint="99"/>
          </w:tcPr>
          <w:p w14:paraId="0B06D724" w14:textId="14ED26D4" w:rsidR="00FF22FE" w:rsidRPr="001E4437" w:rsidRDefault="00FF22FE" w:rsidP="00FF22FE">
            <w:pPr>
              <w:spacing w:line="276" w:lineRule="auto"/>
              <w:jc w:val="both"/>
              <w:rPr>
                <w:rFonts w:ascii="Trebuchet MS" w:hAnsi="Trebuchet MS" w:cs="Calibri"/>
                <w:b/>
                <w:bCs/>
                <w:sz w:val="20"/>
                <w:szCs w:val="20"/>
                <w:lang w:eastAsia="ro-RO"/>
              </w:rPr>
            </w:pPr>
            <w:r w:rsidRPr="001E4437">
              <w:rPr>
                <w:rFonts w:ascii="Trebuchet MS" w:hAnsi="Trebuchet MS" w:cs="Calibri"/>
                <w:b/>
                <w:bCs/>
                <w:sz w:val="20"/>
                <w:szCs w:val="20"/>
                <w:lang w:eastAsia="ro-RO"/>
              </w:rPr>
              <w:t>Capacitatea tehnică și profesională</w:t>
            </w:r>
          </w:p>
        </w:tc>
      </w:tr>
      <w:tr w:rsidR="00FF22FE" w:rsidRPr="00991241" w14:paraId="62D7578A" w14:textId="77777777" w:rsidTr="00C2258E">
        <w:tc>
          <w:tcPr>
            <w:tcW w:w="14742" w:type="dxa"/>
            <w:gridSpan w:val="6"/>
            <w:shd w:val="clear" w:color="auto" w:fill="FABF8F" w:themeFill="accent6" w:themeFillTint="99"/>
          </w:tcPr>
          <w:p w14:paraId="3EC33BBB"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Experiență similară</w:t>
            </w:r>
            <w:r w:rsidRPr="001E4437">
              <w:rPr>
                <w:rFonts w:ascii="Trebuchet MS" w:hAnsi="Trebuchet MS" w:cstheme="minorHAnsi"/>
                <w:sz w:val="20"/>
                <w:szCs w:val="20"/>
              </w:rPr>
              <w:t xml:space="preserve"> </w:t>
            </w:r>
          </w:p>
        </w:tc>
      </w:tr>
      <w:tr w:rsidR="00FF22FE" w:rsidRPr="00991241" w14:paraId="6AF9D0FB" w14:textId="77777777" w:rsidTr="00DF7FF6">
        <w:tc>
          <w:tcPr>
            <w:tcW w:w="709" w:type="dxa"/>
          </w:tcPr>
          <w:p w14:paraId="7A462478"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FF1F98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Cerința este justificată, necesară și adecvată pentru a asigura că un candidat/ofertant are capacitatea tehnică și profesională pentru a executa contractul de achiziție publică/acordul-cadru care urmează să fie atribuit.</w:t>
            </w:r>
          </w:p>
        </w:tc>
        <w:tc>
          <w:tcPr>
            <w:tcW w:w="1560" w:type="dxa"/>
          </w:tcPr>
          <w:p w14:paraId="30FF1D5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46157656"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0699204"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Art. 172 (3) și</w:t>
            </w:r>
          </w:p>
          <w:p w14:paraId="2D1375F3"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179 a)</w:t>
            </w:r>
          </w:p>
          <w:p w14:paraId="5EA0C497"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 xml:space="preserve">Lege; </w:t>
            </w:r>
          </w:p>
          <w:p w14:paraId="58A2C27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theme="minorHAnsi"/>
                <w:sz w:val="20"/>
                <w:szCs w:val="20"/>
                <w:lang w:eastAsia="ro-RO"/>
              </w:rPr>
              <w:t>Art. 9 (3) (f) H.G.</w:t>
            </w:r>
            <w:r w:rsidRPr="001E4437" w:rsidDel="00C7542D">
              <w:rPr>
                <w:rFonts w:ascii="Trebuchet MS" w:eastAsia="Times New Roman" w:hAnsi="Trebuchet MS" w:cstheme="minorHAnsi"/>
                <w:sz w:val="20"/>
                <w:szCs w:val="20"/>
                <w:lang w:eastAsia="ro-RO"/>
              </w:rPr>
              <w:t xml:space="preserve"> </w:t>
            </w:r>
            <w:r w:rsidRPr="001E4437">
              <w:rPr>
                <w:rFonts w:ascii="Trebuchet MS" w:hAnsi="Trebuchet MS" w:cstheme="minorHAnsi"/>
                <w:sz w:val="20"/>
                <w:szCs w:val="20"/>
              </w:rPr>
              <w:t xml:space="preserve"> </w:t>
            </w:r>
          </w:p>
        </w:tc>
        <w:tc>
          <w:tcPr>
            <w:tcW w:w="1843" w:type="dxa"/>
          </w:tcPr>
          <w:p w14:paraId="770B9231"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Art. 185 (3) și 192 a)</w:t>
            </w:r>
          </w:p>
          <w:p w14:paraId="11F453C5"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 xml:space="preserve"> Lege</w:t>
            </w:r>
            <w:r w:rsidRPr="001E4437">
              <w:rPr>
                <w:rFonts w:ascii="Trebuchet MS" w:eastAsia="Times New Roman" w:hAnsi="Trebuchet MS" w:cstheme="minorHAnsi"/>
                <w:sz w:val="20"/>
                <w:szCs w:val="20"/>
              </w:rPr>
              <w:t>;</w:t>
            </w:r>
          </w:p>
          <w:p w14:paraId="653E6AA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theme="minorHAnsi"/>
                <w:sz w:val="20"/>
                <w:szCs w:val="20"/>
                <w:lang w:eastAsia="ro-RO"/>
              </w:rPr>
              <w:t>Art. 9 (4) (f) H.G.</w:t>
            </w:r>
            <w:r w:rsidRPr="001E4437">
              <w:rPr>
                <w:rFonts w:ascii="Trebuchet MS" w:hAnsi="Trebuchet MS" w:cstheme="minorHAnsi"/>
                <w:sz w:val="20"/>
                <w:szCs w:val="20"/>
              </w:rPr>
              <w:t xml:space="preserve"> </w:t>
            </w:r>
          </w:p>
        </w:tc>
        <w:tc>
          <w:tcPr>
            <w:tcW w:w="3402" w:type="dxa"/>
          </w:tcPr>
          <w:p w14:paraId="268F854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F4ACAD7" w14:textId="77777777" w:rsidTr="00DF7FF6">
        <w:tc>
          <w:tcPr>
            <w:tcW w:w="709" w:type="dxa"/>
          </w:tcPr>
          <w:p w14:paraId="0CD3309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CFC9B3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Cerința este relevantă în raport cu natura, obiectul și complexitatea contractului de achiziție publică /acordului-cadru și este proporțională prin raportare la obiectul acestuia.</w:t>
            </w:r>
          </w:p>
        </w:tc>
        <w:tc>
          <w:tcPr>
            <w:tcW w:w="1560" w:type="dxa"/>
          </w:tcPr>
          <w:p w14:paraId="21DBCFA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Calitate</w:t>
            </w:r>
          </w:p>
        </w:tc>
        <w:tc>
          <w:tcPr>
            <w:tcW w:w="1842" w:type="dxa"/>
          </w:tcPr>
          <w:p w14:paraId="08B9C30A"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 xml:space="preserve">Art. 172 (5) Lege; </w:t>
            </w:r>
          </w:p>
          <w:p w14:paraId="597BFEC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theme="minorHAnsi"/>
                <w:sz w:val="20"/>
                <w:szCs w:val="20"/>
                <w:lang w:eastAsia="ro-RO"/>
              </w:rPr>
              <w:t>Art. 31 (1) H.G.</w:t>
            </w:r>
          </w:p>
        </w:tc>
        <w:tc>
          <w:tcPr>
            <w:tcW w:w="1843" w:type="dxa"/>
          </w:tcPr>
          <w:p w14:paraId="04EA9960"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Art. 185 (5) Lege;</w:t>
            </w:r>
          </w:p>
          <w:p w14:paraId="370AB35E"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Art. 37(1) H.G.</w:t>
            </w:r>
          </w:p>
        </w:tc>
        <w:tc>
          <w:tcPr>
            <w:tcW w:w="3402" w:type="dxa"/>
          </w:tcPr>
          <w:p w14:paraId="308FFF8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38BAA49" w14:textId="77777777" w:rsidTr="00DF7FF6">
        <w:tc>
          <w:tcPr>
            <w:tcW w:w="709" w:type="dxa"/>
          </w:tcPr>
          <w:p w14:paraId="13546A0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8756DA9"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nu limitează participarea operatorilor economici prin impunerea obligației de a demonstra experiență similară pentru toate activitățile contractului (în situația în care acestea sunt independente între ele), inclusiv pentru activitățile secundare. </w:t>
            </w:r>
          </w:p>
        </w:tc>
        <w:tc>
          <w:tcPr>
            <w:tcW w:w="1560" w:type="dxa"/>
          </w:tcPr>
          <w:p w14:paraId="3BFCA65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6685348F"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1F3E489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Art. 172 (5) Lege; </w:t>
            </w:r>
          </w:p>
          <w:p w14:paraId="3372846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31(1) H.G. </w:t>
            </w:r>
          </w:p>
        </w:tc>
        <w:tc>
          <w:tcPr>
            <w:tcW w:w="1843" w:type="dxa"/>
          </w:tcPr>
          <w:p w14:paraId="4B4DE67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0690346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6537624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18C3331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56270E2" w14:textId="77777777" w:rsidTr="00DF7FF6">
        <w:tc>
          <w:tcPr>
            <w:tcW w:w="709" w:type="dxa"/>
          </w:tcPr>
          <w:p w14:paraId="70107D7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3A970D4"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nu limitează participarea operatorilor economici prin impunerea obligației de a demonstra cumulativ, prin intermediul unui singur contract, experiența similară definită prin prisma unei combinații de mai mulți factori (valoare, categorii de activități, resurse utilizate, </w:t>
            </w:r>
            <w:r w:rsidRPr="00717A4C">
              <w:rPr>
                <w:rFonts w:ascii="Trebuchet MS" w:hAnsi="Trebuchet MS" w:cstheme="minorHAnsi"/>
                <w:sz w:val="20"/>
                <w:szCs w:val="20"/>
              </w:rPr>
              <w:lastRenderedPageBreak/>
              <w:t xml:space="preserve">rezultate, metode, grup-țintă), respectiv raportarea la activități accesorii la nivelul contractului. </w:t>
            </w:r>
          </w:p>
        </w:tc>
        <w:tc>
          <w:tcPr>
            <w:tcW w:w="1560" w:type="dxa"/>
          </w:tcPr>
          <w:p w14:paraId="565A5CF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Calitate </w:t>
            </w:r>
          </w:p>
          <w:p w14:paraId="63AC60EA"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670EE94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w:t>
            </w:r>
          </w:p>
          <w:p w14:paraId="4217C3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24C6F5D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7FD2EC2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59BAC8A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6DB137F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42BDC604"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9DF96A1" w14:textId="77777777" w:rsidTr="00DF7FF6">
        <w:tc>
          <w:tcPr>
            <w:tcW w:w="709" w:type="dxa"/>
          </w:tcPr>
          <w:p w14:paraId="2C91310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9125904"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ca experiența similară să fi fost dobândită în cadrul unui singur contract, a cărui valoare/cantitate este cel puțin egală cu valoarea/cantitatea estimată a contractului care va fi atribuit, este justificată. </w:t>
            </w:r>
          </w:p>
        </w:tc>
        <w:tc>
          <w:tcPr>
            <w:tcW w:w="1560" w:type="dxa"/>
          </w:tcPr>
          <w:p w14:paraId="2FEDE43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5459E6AE"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17F377F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w:t>
            </w:r>
          </w:p>
          <w:p w14:paraId="724E98B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4C44CD9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068EF28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34FB812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2F97B4E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6A02D62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B840F1E" w14:textId="77777777" w:rsidTr="00DF7FF6">
        <w:tc>
          <w:tcPr>
            <w:tcW w:w="709" w:type="dxa"/>
          </w:tcPr>
          <w:p w14:paraId="61A251E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B2C6289"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În cazul în care plafonul stabilit pentru experiența similară depășește cantitatea ce face obiectul contractului, există justificări pertinente legate de complexitatea/specificitatea acestuia.</w:t>
            </w:r>
          </w:p>
        </w:tc>
        <w:tc>
          <w:tcPr>
            <w:tcW w:w="1560" w:type="dxa"/>
          </w:tcPr>
          <w:p w14:paraId="60CCD8E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Calitate</w:t>
            </w:r>
          </w:p>
        </w:tc>
        <w:tc>
          <w:tcPr>
            <w:tcW w:w="1842" w:type="dxa"/>
          </w:tcPr>
          <w:p w14:paraId="2DAA7D39" w14:textId="77777777" w:rsidR="00FF22FE" w:rsidRPr="001E4437" w:rsidRDefault="00FF22FE" w:rsidP="00FF22FE">
            <w:pPr>
              <w:pStyle w:val="Default"/>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 xml:space="preserve">Art. 172(5) Lege; Art. 31 (1) H.G.; </w:t>
            </w:r>
          </w:p>
          <w:p w14:paraId="0092C2F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theme="minorHAnsi"/>
                <w:sz w:val="20"/>
                <w:szCs w:val="20"/>
                <w:lang w:eastAsia="ro-RO"/>
              </w:rPr>
              <w:t>Art. 3(4) Instrucțiune ANAP nr. 2/ 2017</w:t>
            </w:r>
          </w:p>
        </w:tc>
        <w:tc>
          <w:tcPr>
            <w:tcW w:w="1843" w:type="dxa"/>
          </w:tcPr>
          <w:p w14:paraId="194EF7C5" w14:textId="77777777" w:rsidR="00FF22FE" w:rsidRPr="001E4437" w:rsidRDefault="00FF22FE" w:rsidP="00FF22FE">
            <w:pPr>
              <w:autoSpaceDE w:val="0"/>
              <w:autoSpaceDN w:val="0"/>
              <w:adjustRightInd w:val="0"/>
              <w:jc w:val="center"/>
              <w:rPr>
                <w:rFonts w:ascii="Trebuchet MS" w:eastAsia="Times New Roman" w:hAnsi="Trebuchet MS" w:cstheme="minorHAnsi"/>
                <w:sz w:val="20"/>
                <w:szCs w:val="20"/>
                <w:lang w:eastAsia="ro-RO"/>
              </w:rPr>
            </w:pPr>
            <w:r w:rsidRPr="001E4437">
              <w:rPr>
                <w:rFonts w:ascii="Trebuchet MS" w:eastAsia="Times New Roman" w:hAnsi="Trebuchet MS" w:cstheme="minorHAnsi"/>
                <w:sz w:val="20"/>
                <w:szCs w:val="20"/>
                <w:lang w:eastAsia="ro-RO"/>
              </w:rPr>
              <w:t xml:space="preserve">Art. 185(5) Lege; Art. 37 (1) H.G.; </w:t>
            </w:r>
          </w:p>
          <w:p w14:paraId="0583F93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theme="minorHAnsi"/>
                <w:sz w:val="20"/>
                <w:szCs w:val="20"/>
                <w:lang w:eastAsia="ro-RO"/>
              </w:rPr>
              <w:t>Art. 3(4) Instrucțiune ANAP nr. 2/ 2017</w:t>
            </w:r>
          </w:p>
        </w:tc>
        <w:tc>
          <w:tcPr>
            <w:tcW w:w="3402" w:type="dxa"/>
          </w:tcPr>
          <w:p w14:paraId="32FC7E3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2A771CD" w14:textId="77777777" w:rsidTr="00DF7FF6">
        <w:tc>
          <w:tcPr>
            <w:tcW w:w="709" w:type="dxa"/>
          </w:tcPr>
          <w:p w14:paraId="3444B406"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62618F5" w14:textId="77777777" w:rsidR="00FF22FE"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Cerința ca experiența similară să fi fost dobândită într-o perioadă ce acoperă cel mult ultimii 5 ani, calculați retroactiv de la data-limită a depunerii ofertelor, este adecvată specificului pieței de profil aferente obiectului contractului. În cazul decalării termenului-limită de depunere a ofertelor, perioada de 5 ani calculată inițial se extinde cu perioada de timp aferentă decalării. Dacă cerința impune obligația ca experiența similară să fi fost dobândită într-o perioadă ce acoperă mai mult de 5 ani, ea este justificată de nivelul concurenței</w:t>
            </w:r>
            <w:r>
              <w:rPr>
                <w:rFonts w:ascii="Trebuchet MS" w:hAnsi="Trebuchet MS" w:cstheme="minorHAnsi"/>
                <w:sz w:val="20"/>
                <w:szCs w:val="20"/>
              </w:rPr>
              <w:t>.</w:t>
            </w:r>
          </w:p>
          <w:p w14:paraId="70CDF38E" w14:textId="77777777" w:rsidR="00FF22FE" w:rsidRPr="00A228B2" w:rsidRDefault="00FF22FE" w:rsidP="00FF22FE">
            <w:pPr>
              <w:pStyle w:val="Default"/>
              <w:jc w:val="both"/>
              <w:rPr>
                <w:rFonts w:ascii="Trebuchet MS" w:hAnsi="Trebuchet MS" w:cstheme="minorHAnsi"/>
                <w:sz w:val="20"/>
                <w:szCs w:val="20"/>
              </w:rPr>
            </w:pPr>
          </w:p>
          <w:p w14:paraId="280585A6" w14:textId="6BC269DA" w:rsidR="00FF22FE" w:rsidRPr="00A228B2" w:rsidRDefault="00A228B2" w:rsidP="00A228B2">
            <w:pPr>
              <w:pStyle w:val="Default"/>
              <w:jc w:val="both"/>
              <w:rPr>
                <w:rFonts w:ascii="Trebuchet MS" w:hAnsi="Trebuchet MS" w:cstheme="minorHAnsi"/>
                <w:sz w:val="20"/>
                <w:szCs w:val="20"/>
              </w:rPr>
            </w:pPr>
            <w:r w:rsidRPr="00A228B2">
              <w:rPr>
                <w:rFonts w:ascii="Trebuchet MS" w:hAnsi="Trebuchet MS" w:cstheme="minorHAnsi"/>
                <w:sz w:val="20"/>
                <w:szCs w:val="20"/>
              </w:rPr>
              <w:t>Notă</w:t>
            </w:r>
            <w:r w:rsidR="00FF22FE" w:rsidRPr="00A228B2">
              <w:rPr>
                <w:rFonts w:ascii="Trebuchet MS" w:hAnsi="Trebuchet MS" w:cstheme="minorHAnsi"/>
                <w:sz w:val="20"/>
                <w:szCs w:val="20"/>
              </w:rPr>
              <w:t>:</w:t>
            </w:r>
          </w:p>
          <w:p w14:paraId="4ABB1C43" w14:textId="76E4FCE8" w:rsidR="00FF22FE" w:rsidRPr="00717A4C" w:rsidRDefault="00FF22FE" w:rsidP="00FF22FE">
            <w:pPr>
              <w:pStyle w:val="Default"/>
              <w:jc w:val="both"/>
              <w:rPr>
                <w:rFonts w:ascii="Trebuchet MS" w:hAnsi="Trebuchet MS" w:cstheme="minorHAnsi"/>
                <w:sz w:val="20"/>
                <w:szCs w:val="20"/>
              </w:rPr>
            </w:pPr>
            <w:r w:rsidRPr="00A228B2">
              <w:rPr>
                <w:rFonts w:ascii="Trebuchet MS" w:hAnsi="Trebuchet MS" w:cstheme="minorHAnsi"/>
                <w:sz w:val="20"/>
                <w:szCs w:val="20"/>
              </w:rPr>
              <w:t xml:space="preserve">In cazul in care numărul de ani aferenţi experienţei similare se calculează în varianta prin raportare la data publicării anunţului de participare/de participare simplificat - în condiţiile în care, prin prevederile art. 12 din Legea nr. 98/2016, cu completările ulterioare, respectiv art. 17 din Legea nr. 99/2016 este stabilit că valoarea estimată trebuie să fie valabilă la momentul transmiterii spre publicare a anunţului de participare/de participare simplificat, iar nivelul experienţei similare se raportează la complexitatea contractului de achiziţie publică/de achiziţie sectorială/acordului-cadru ce </w:t>
            </w:r>
            <w:r w:rsidRPr="00A228B2">
              <w:rPr>
                <w:rFonts w:ascii="Trebuchet MS" w:hAnsi="Trebuchet MS" w:cstheme="minorHAnsi"/>
                <w:sz w:val="20"/>
                <w:szCs w:val="20"/>
              </w:rPr>
              <w:lastRenderedPageBreak/>
              <w:t>urmează să fie atribuit, dată de această valoare sau de cantităţile aferente, care, prin înmulţire cu preţurile unitare aplicabile, relevă valoarea estimată a achiziţiei, rezultând că nivelul cerinţelor privind experienţa similară trebuie să fie valabil la momentul publicării în SEAP a anunţului de participare/de participare simplificat.</w:t>
            </w:r>
          </w:p>
        </w:tc>
        <w:tc>
          <w:tcPr>
            <w:tcW w:w="1560" w:type="dxa"/>
          </w:tcPr>
          <w:p w14:paraId="073822E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Calitate </w:t>
            </w:r>
          </w:p>
          <w:p w14:paraId="0F9EB628"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56BEDAA5" w14:textId="4308E14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și b) Lege; </w:t>
            </w:r>
          </w:p>
          <w:p w14:paraId="72D6DC0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29F6FBE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31 (1) H.G.</w:t>
            </w:r>
          </w:p>
          <w:p w14:paraId="17282C62"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Instrucțiune ANAP nr. 2/ 2017</w:t>
            </w:r>
          </w:p>
          <w:p w14:paraId="37C414EB" w14:textId="358E2A3B"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w:t>
            </w:r>
          </w:p>
        </w:tc>
        <w:tc>
          <w:tcPr>
            <w:tcW w:w="1843" w:type="dxa"/>
          </w:tcPr>
          <w:p w14:paraId="78635881" w14:textId="52277A29"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și b) Lege; </w:t>
            </w:r>
          </w:p>
          <w:p w14:paraId="1647449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1C41E8A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37 (1) H.G.</w:t>
            </w:r>
          </w:p>
          <w:p w14:paraId="0D90A8DC"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Instrucțiune ANAP nr. 2/ 2017</w:t>
            </w:r>
          </w:p>
          <w:p w14:paraId="471F859C" w14:textId="0B2EC4D5"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w:t>
            </w:r>
          </w:p>
        </w:tc>
        <w:tc>
          <w:tcPr>
            <w:tcW w:w="3402" w:type="dxa"/>
          </w:tcPr>
          <w:p w14:paraId="1F559E5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5C92B0A" w14:textId="77777777" w:rsidTr="00DF7FF6">
        <w:tc>
          <w:tcPr>
            <w:tcW w:w="709" w:type="dxa"/>
          </w:tcPr>
          <w:p w14:paraId="5CC5A049" w14:textId="3E9838F5"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4A2F00E"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acordului-cadru, nivelul minim impus privind experiența similară se raportează la valoarea estimată a contractului subsecvent care se anticipează că va fi atribuit cel mai des sau cel mult la valoarea celui mai mare contract subsecvent. </w:t>
            </w:r>
          </w:p>
        </w:tc>
        <w:tc>
          <w:tcPr>
            <w:tcW w:w="1560" w:type="dxa"/>
          </w:tcPr>
          <w:p w14:paraId="19E0134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444FEACC"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8EF7EC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w:t>
            </w:r>
          </w:p>
          <w:p w14:paraId="26E097D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35A2F79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p w14:paraId="112E5912" w14:textId="5DC424F1"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107(2) f) H.G.</w:t>
            </w:r>
          </w:p>
        </w:tc>
        <w:tc>
          <w:tcPr>
            <w:tcW w:w="1843" w:type="dxa"/>
          </w:tcPr>
          <w:p w14:paraId="3A1BB6F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5447211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51F09A0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37 (1) H.G.</w:t>
            </w:r>
          </w:p>
          <w:p w14:paraId="47CE00EB" w14:textId="47DF4E1B"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113(2) f) H.G.</w:t>
            </w:r>
            <w:r w:rsidRPr="001E4437">
              <w:rPr>
                <w:rFonts w:ascii="Trebuchet MS" w:hAnsi="Trebuchet MS" w:cstheme="minorHAnsi"/>
                <w:sz w:val="20"/>
                <w:szCs w:val="20"/>
              </w:rPr>
              <w:t xml:space="preserve"> </w:t>
            </w:r>
          </w:p>
        </w:tc>
        <w:tc>
          <w:tcPr>
            <w:tcW w:w="3402" w:type="dxa"/>
          </w:tcPr>
          <w:p w14:paraId="450617B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0402F80" w14:textId="77777777" w:rsidTr="00DF7FF6">
        <w:tc>
          <w:tcPr>
            <w:tcW w:w="709" w:type="dxa"/>
          </w:tcPr>
          <w:p w14:paraId="6184EAC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32F034C"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contractelor împărțite pe loturi, nivelul minim solicitat pentru experiența similară este raportat la valoarea estimată a fiecărui lot. </w:t>
            </w:r>
          </w:p>
        </w:tc>
        <w:tc>
          <w:tcPr>
            <w:tcW w:w="1560" w:type="dxa"/>
          </w:tcPr>
          <w:p w14:paraId="7D9E46E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3C1248DC"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481E40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Art. 172 (5) Lege; </w:t>
            </w:r>
          </w:p>
          <w:p w14:paraId="2615E50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30FFA9B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5B1D999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185 (5) Lege;</w:t>
            </w:r>
          </w:p>
          <w:p w14:paraId="199AB2E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Art. 37 (1) H.G. </w:t>
            </w:r>
          </w:p>
        </w:tc>
        <w:tc>
          <w:tcPr>
            <w:tcW w:w="3402" w:type="dxa"/>
          </w:tcPr>
          <w:p w14:paraId="5ECD97A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27C464F" w14:textId="77777777" w:rsidTr="00DF7FF6">
        <w:tc>
          <w:tcPr>
            <w:tcW w:w="709" w:type="dxa"/>
          </w:tcPr>
          <w:p w14:paraId="096AF3B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7140EB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Cerința privind nivelul minim al experienței similare nu este impusă pentru fiecare membru individual al asocierii/grupului de ofertanți, iar atunci când acest lucru se întâmplă, nivelul solicitat este proporțional cu gradul de implicare în contract al fiecărui membru al asocierii în parte și este justificat. Motivele privind precizarea expresă a modului de îndeplinire a cerinței în condițiile participării în comun la procedura de atribuire sunt justificate, obiective și rezonabile (proporționale) pentru atingerea scopului urmărit prin instituirea acestei măsuri.</w:t>
            </w:r>
          </w:p>
        </w:tc>
        <w:tc>
          <w:tcPr>
            <w:tcW w:w="1560" w:type="dxa"/>
          </w:tcPr>
          <w:p w14:paraId="07846F0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Calitate</w:t>
            </w:r>
          </w:p>
          <w:p w14:paraId="7EA40108"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4C8978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a) Lege; </w:t>
            </w:r>
          </w:p>
          <w:p w14:paraId="4E69E73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4FD711D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08D4A3E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a) Lege; </w:t>
            </w:r>
          </w:p>
          <w:p w14:paraId="609F8D6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63FFCD9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677F8773"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59ADDEF" w14:textId="77777777" w:rsidTr="00547706">
        <w:tc>
          <w:tcPr>
            <w:tcW w:w="14742" w:type="dxa"/>
            <w:gridSpan w:val="6"/>
            <w:shd w:val="clear" w:color="auto" w:fill="FABF8F" w:themeFill="accent6" w:themeFillTint="99"/>
          </w:tcPr>
          <w:p w14:paraId="14A1FE06"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Tehnicieni și organisme tehnice</w:t>
            </w:r>
          </w:p>
        </w:tc>
      </w:tr>
      <w:tr w:rsidR="00FF22FE" w:rsidRPr="00991241" w14:paraId="29D38F0D" w14:textId="77777777" w:rsidTr="00DF7FF6">
        <w:tc>
          <w:tcPr>
            <w:tcW w:w="709" w:type="dxa"/>
          </w:tcPr>
          <w:p w14:paraId="4140E4A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191AC4B" w14:textId="1F34174A"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Dacă sunt utilizate, cerințele privind capacitatea referitoare la tehnicieni și organisme tehnice implicate, privesc categoriile de personal și organisme tehnice cu responsabilitate directă asupra procesului de implementare a respectivului contract și/sau de asigurare a calității (de exemplu, categorii de personal:</w:t>
            </w:r>
            <w:r w:rsidRPr="00717A4C">
              <w:rPr>
                <w:rFonts w:ascii="Trebuchet MS" w:hAnsi="Trebuchet MS"/>
                <w:sz w:val="20"/>
                <w:szCs w:val="20"/>
              </w:rPr>
              <w:t xml:space="preserve"> </w:t>
            </w:r>
            <w:r w:rsidRPr="00717A4C">
              <w:rPr>
                <w:rFonts w:ascii="Trebuchet MS" w:hAnsi="Trebuchet MS" w:cs="Calibri"/>
                <w:sz w:val="20"/>
                <w:szCs w:val="20"/>
                <w:lang w:eastAsia="ro-RO"/>
              </w:rPr>
              <w:t xml:space="preserve">responsabil managementul calității (RMQ), responsabil în domeniul securității si sănătății în muncă,; organisme tehnice: laboratoare de încercări și etalonare in diverse domenii, </w:t>
            </w:r>
            <w:r w:rsidRPr="00717A4C">
              <w:rPr>
                <w:rFonts w:ascii="Trebuchet MS" w:hAnsi="Trebuchet MS" w:cs="Calibri"/>
                <w:sz w:val="20"/>
                <w:szCs w:val="20"/>
                <w:lang w:eastAsia="ro-RO"/>
              </w:rPr>
              <w:lastRenderedPageBreak/>
              <w:t xml:space="preserve">laboratoare de analiză a solului, a apei, orice alte laboratoare necesare care execută analize şi încercări în conformitate cu prevederile reglementărilor tehnice în construcții ). </w:t>
            </w:r>
          </w:p>
        </w:tc>
        <w:tc>
          <w:tcPr>
            <w:tcW w:w="1560" w:type="dxa"/>
          </w:tcPr>
          <w:p w14:paraId="7C8BA53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lastRenderedPageBreak/>
              <w:t>Regularitate</w:t>
            </w:r>
          </w:p>
        </w:tc>
        <w:tc>
          <w:tcPr>
            <w:tcW w:w="1842" w:type="dxa"/>
          </w:tcPr>
          <w:p w14:paraId="144E257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179 c) Lege</w:t>
            </w:r>
          </w:p>
        </w:tc>
        <w:tc>
          <w:tcPr>
            <w:tcW w:w="1843" w:type="dxa"/>
          </w:tcPr>
          <w:p w14:paraId="14FF40A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192 c) Lege</w:t>
            </w:r>
          </w:p>
        </w:tc>
        <w:tc>
          <w:tcPr>
            <w:tcW w:w="3402" w:type="dxa"/>
          </w:tcPr>
          <w:p w14:paraId="1F5F65DD"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7964DBB" w14:textId="77777777" w:rsidTr="00DF7FF6">
        <w:tc>
          <w:tcPr>
            <w:tcW w:w="709" w:type="dxa"/>
          </w:tcPr>
          <w:p w14:paraId="3423AF4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809050C"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sunt utilizate, cerințele privind capacitatea referitoare la tehnicieni sau organisme tehnice sunt relevante și proporționale prin raportare la rolul acestora în implementarea si/sau coordonarea implementării contractului.  </w:t>
            </w:r>
          </w:p>
        </w:tc>
        <w:tc>
          <w:tcPr>
            <w:tcW w:w="1560" w:type="dxa"/>
          </w:tcPr>
          <w:p w14:paraId="6D1382A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Calitate</w:t>
            </w:r>
          </w:p>
        </w:tc>
        <w:tc>
          <w:tcPr>
            <w:tcW w:w="1842" w:type="dxa"/>
          </w:tcPr>
          <w:p w14:paraId="20887D6A"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179 c) Lege; Art. 172 (5) Lege;</w:t>
            </w:r>
          </w:p>
          <w:p w14:paraId="2F40144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31 (1) H.G.</w:t>
            </w:r>
          </w:p>
        </w:tc>
        <w:tc>
          <w:tcPr>
            <w:tcW w:w="1843" w:type="dxa"/>
          </w:tcPr>
          <w:p w14:paraId="4856367D"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192 c) Lege;</w:t>
            </w:r>
          </w:p>
          <w:p w14:paraId="2E7545AF"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 xml:space="preserve">Art. 185 (5) Lege; </w:t>
            </w:r>
          </w:p>
          <w:p w14:paraId="63FF101B"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37(1) H.G.</w:t>
            </w:r>
          </w:p>
        </w:tc>
        <w:tc>
          <w:tcPr>
            <w:tcW w:w="3402" w:type="dxa"/>
          </w:tcPr>
          <w:p w14:paraId="4B19CB3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53A1015" w14:textId="77777777" w:rsidTr="00DF7FF6">
        <w:tc>
          <w:tcPr>
            <w:tcW w:w="709" w:type="dxa"/>
          </w:tcPr>
          <w:p w14:paraId="1C30DAB9"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943B23E" w14:textId="77777777" w:rsidR="00FF22FE" w:rsidRPr="00717A4C" w:rsidRDefault="00FF22FE" w:rsidP="00FF22FE">
            <w:pPr>
              <w:pStyle w:val="Default"/>
              <w:jc w:val="both"/>
              <w:rPr>
                <w:rFonts w:ascii="Trebuchet MS" w:hAnsi="Trebuchet MS" w:cs="Calibri"/>
                <w:sz w:val="20"/>
                <w:szCs w:val="20"/>
                <w:lang w:eastAsia="ro-RO"/>
              </w:rPr>
            </w:pPr>
            <w:r w:rsidRPr="00717A4C">
              <w:rPr>
                <w:rFonts w:ascii="Trebuchet MS" w:hAnsi="Trebuchet MS" w:cstheme="minorHAnsi"/>
                <w:sz w:val="20"/>
                <w:szCs w:val="20"/>
              </w:rPr>
              <w:t xml:space="preserve">Dacă sunt utilizate, cerințele cu privire la tehnicieni sau organismele tehnice nu impun ca aceștia/acestea să facă parte din vreo organizație a operatorilor economici </w:t>
            </w:r>
            <w:r w:rsidRPr="00717A4C">
              <w:rPr>
                <w:rFonts w:ascii="Trebuchet MS" w:hAnsi="Trebuchet MS" w:cs="Calibri"/>
                <w:sz w:val="20"/>
                <w:szCs w:val="20"/>
                <w:lang w:eastAsia="ro-RO"/>
              </w:rPr>
              <w:t>(de exemplu asociații profesionale, asociații patronale, alte forme de asociere).</w:t>
            </w:r>
            <w:r w:rsidRPr="00717A4C">
              <w:rPr>
                <w:rFonts w:ascii="Trebuchet MS" w:hAnsi="Trebuchet MS" w:cstheme="minorHAnsi"/>
                <w:sz w:val="20"/>
                <w:szCs w:val="20"/>
              </w:rPr>
              <w:t xml:space="preserve"> </w:t>
            </w:r>
          </w:p>
        </w:tc>
        <w:tc>
          <w:tcPr>
            <w:tcW w:w="1560" w:type="dxa"/>
          </w:tcPr>
          <w:p w14:paraId="5519AF7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556E4CBD"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0382D1F2" w14:textId="3C720C20"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179 c) Lege; Art. 172</w:t>
            </w:r>
            <w:r>
              <w:rPr>
                <w:rFonts w:ascii="Trebuchet MS" w:hAnsi="Trebuchet MS" w:cstheme="minorHAnsi"/>
                <w:sz w:val="20"/>
                <w:szCs w:val="20"/>
              </w:rPr>
              <w:t xml:space="preserve"> </w:t>
            </w:r>
            <w:r w:rsidRPr="001E4437">
              <w:rPr>
                <w:rFonts w:ascii="Trebuchet MS" w:hAnsi="Trebuchet MS" w:cstheme="minorHAnsi"/>
                <w:sz w:val="20"/>
                <w:szCs w:val="20"/>
              </w:rPr>
              <w:t xml:space="preserve">(5) Lege; Art. </w:t>
            </w:r>
          </w:p>
          <w:p w14:paraId="4CBCD7E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31 (1) H.G. </w:t>
            </w:r>
          </w:p>
        </w:tc>
        <w:tc>
          <w:tcPr>
            <w:tcW w:w="1843" w:type="dxa"/>
          </w:tcPr>
          <w:p w14:paraId="03B2979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c) Lege; </w:t>
            </w:r>
          </w:p>
          <w:p w14:paraId="756E9FA5" w14:textId="25514E65"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185</w:t>
            </w:r>
            <w:r>
              <w:rPr>
                <w:rFonts w:ascii="Trebuchet MS" w:hAnsi="Trebuchet MS" w:cstheme="minorHAnsi"/>
                <w:sz w:val="20"/>
                <w:szCs w:val="20"/>
              </w:rPr>
              <w:t xml:space="preserve"> </w:t>
            </w:r>
            <w:r w:rsidRPr="001E4437">
              <w:rPr>
                <w:rFonts w:ascii="Trebuchet MS" w:hAnsi="Trebuchet MS" w:cstheme="minorHAnsi"/>
                <w:sz w:val="20"/>
                <w:szCs w:val="20"/>
              </w:rPr>
              <w:t xml:space="preserve">(5) Lege; Art. </w:t>
            </w:r>
          </w:p>
          <w:p w14:paraId="2FEF7FB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37(1) H.G. </w:t>
            </w:r>
          </w:p>
        </w:tc>
        <w:tc>
          <w:tcPr>
            <w:tcW w:w="3402" w:type="dxa"/>
          </w:tcPr>
          <w:p w14:paraId="120281C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79E8627" w14:textId="77777777" w:rsidTr="00DF7FF6">
        <w:tc>
          <w:tcPr>
            <w:tcW w:w="709" w:type="dxa"/>
          </w:tcPr>
          <w:p w14:paraId="1F87A61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1FC47A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utilizată, cerința nu este impusă pentru fiecare membru individual al asocierii/grupului de ofertanți, iar atunci când acest lucru se întâmplă, nivelul solicitat este proporțional cu gradul de implicare în contract al fiecărui membru al asocierii în parte și este justificat. </w:t>
            </w:r>
          </w:p>
          <w:p w14:paraId="3655B67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Motivele privind precizarea expresă a modului de îndeplinire a cerinței în condițiile participării în comun la procedura de atribuire sunt justificate, obiective și rezonabile (proporționale) pentru atingerea scopului urmărit prin instituirea acestei măsuri. </w:t>
            </w:r>
          </w:p>
        </w:tc>
        <w:tc>
          <w:tcPr>
            <w:tcW w:w="1560" w:type="dxa"/>
          </w:tcPr>
          <w:p w14:paraId="1145190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Calitate</w:t>
            </w:r>
          </w:p>
          <w:p w14:paraId="22DD93FC"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982E2BF" w14:textId="419C4CF3"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54</w:t>
            </w:r>
            <w:r>
              <w:rPr>
                <w:rFonts w:ascii="Trebuchet MS" w:hAnsi="Trebuchet MS" w:cstheme="minorHAnsi"/>
                <w:sz w:val="20"/>
                <w:szCs w:val="20"/>
              </w:rPr>
              <w:t xml:space="preserve"> </w:t>
            </w:r>
            <w:r w:rsidRPr="001E4437">
              <w:rPr>
                <w:rFonts w:ascii="Trebuchet MS" w:hAnsi="Trebuchet MS" w:cstheme="minorHAnsi"/>
                <w:sz w:val="20"/>
                <w:szCs w:val="20"/>
              </w:rPr>
              <w:t xml:space="preserve">(3) și (5) Lege; </w:t>
            </w:r>
          </w:p>
          <w:p w14:paraId="1D4175B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31( 3) H.G. </w:t>
            </w:r>
          </w:p>
          <w:p w14:paraId="734D5CB2"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79E9FE7D" w14:textId="44EB3683"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67</w:t>
            </w:r>
            <w:r>
              <w:rPr>
                <w:rFonts w:ascii="Trebuchet MS" w:hAnsi="Trebuchet MS" w:cstheme="minorHAnsi"/>
                <w:sz w:val="20"/>
                <w:szCs w:val="20"/>
              </w:rPr>
              <w:t xml:space="preserve"> </w:t>
            </w:r>
            <w:r w:rsidRPr="001E4437">
              <w:rPr>
                <w:rFonts w:ascii="Trebuchet MS" w:hAnsi="Trebuchet MS" w:cstheme="minorHAnsi"/>
                <w:sz w:val="20"/>
                <w:szCs w:val="20"/>
              </w:rPr>
              <w:t xml:space="preserve">(3) și (5) Lege; </w:t>
            </w:r>
          </w:p>
          <w:p w14:paraId="20D4FBE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(3) H.G. </w:t>
            </w:r>
          </w:p>
          <w:p w14:paraId="25D13F9D"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67822A5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DB8B9D5" w14:textId="77777777" w:rsidTr="00547706">
        <w:tc>
          <w:tcPr>
            <w:tcW w:w="14742" w:type="dxa"/>
            <w:gridSpan w:val="6"/>
            <w:shd w:val="clear" w:color="auto" w:fill="FABF8F" w:themeFill="accent6" w:themeFillTint="99"/>
          </w:tcPr>
          <w:p w14:paraId="678D2B08"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Utilaje, instalații și echipamente tehnice și măsuri de asigurare a calității</w:t>
            </w:r>
            <w:r w:rsidRPr="001E4437">
              <w:rPr>
                <w:rFonts w:ascii="Trebuchet MS" w:hAnsi="Trebuchet MS" w:cstheme="minorHAnsi"/>
                <w:sz w:val="20"/>
                <w:szCs w:val="20"/>
              </w:rPr>
              <w:t xml:space="preserve"> </w:t>
            </w:r>
          </w:p>
        </w:tc>
      </w:tr>
      <w:tr w:rsidR="00FF22FE" w:rsidRPr="00991241" w14:paraId="62EF6E6A" w14:textId="77777777" w:rsidTr="00DF7FF6">
        <w:tc>
          <w:tcPr>
            <w:tcW w:w="709" w:type="dxa"/>
          </w:tcPr>
          <w:p w14:paraId="22BDF7B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CD62C4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utilizată, cerința privind echipamentele tehnice/utilajele/instalațiile și măsurile luate de operatorul economic privind asigurarea calității este justificată de activitățile contractului. </w:t>
            </w:r>
          </w:p>
        </w:tc>
        <w:tc>
          <w:tcPr>
            <w:tcW w:w="1560" w:type="dxa"/>
          </w:tcPr>
          <w:p w14:paraId="6F6DB47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5EB08800"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355E5B5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c) și j) Lege; </w:t>
            </w:r>
          </w:p>
          <w:p w14:paraId="7FE1FAC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1B5F9C8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3E0401D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c) și j) Lege; </w:t>
            </w:r>
          </w:p>
          <w:p w14:paraId="3AC6798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6B32132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7B14AAF5"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13D15D3" w14:textId="77777777" w:rsidTr="00DF7FF6">
        <w:tc>
          <w:tcPr>
            <w:tcW w:w="709" w:type="dxa"/>
          </w:tcPr>
          <w:p w14:paraId="166BCAA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049281A" w14:textId="435585F5"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utilizată, formularea cerinței </w:t>
            </w:r>
            <w:r w:rsidRPr="00717A4C">
              <w:rPr>
                <w:rFonts w:ascii="Trebuchet MS" w:hAnsi="Trebuchet MS" w:cs="Calibri"/>
                <w:sz w:val="20"/>
                <w:szCs w:val="20"/>
                <w:lang w:eastAsia="ro-RO"/>
              </w:rPr>
              <w:t xml:space="preserve">privind echipamentele tehnice/utilajele/instalațiile </w:t>
            </w:r>
            <w:r w:rsidRPr="00717A4C">
              <w:rPr>
                <w:rFonts w:ascii="Trebuchet MS" w:hAnsi="Trebuchet MS" w:cstheme="minorHAnsi"/>
                <w:sz w:val="20"/>
                <w:szCs w:val="20"/>
              </w:rPr>
              <w:t xml:space="preserve">nu conduce la impunerea ca echipamentele/utilajele/ instalațiile să fie în dotarea proprie a ofertanților, asigurându-se </w:t>
            </w:r>
            <w:r w:rsidRPr="00717A4C">
              <w:rPr>
                <w:rFonts w:ascii="Trebuchet MS" w:hAnsi="Trebuchet MS" w:cstheme="minorHAnsi"/>
                <w:sz w:val="20"/>
                <w:szCs w:val="20"/>
              </w:rPr>
              <w:lastRenderedPageBreak/>
              <w:t>posibilități alternative prin care se poate demonstra accesul la acestea.</w:t>
            </w:r>
          </w:p>
        </w:tc>
        <w:tc>
          <w:tcPr>
            <w:tcW w:w="1560" w:type="dxa"/>
          </w:tcPr>
          <w:p w14:paraId="51944E5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Regularitate </w:t>
            </w:r>
          </w:p>
          <w:p w14:paraId="418DC109"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6334BE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c) j) Lege; </w:t>
            </w:r>
          </w:p>
          <w:p w14:paraId="28F41B1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37BFF52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5A2BE08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c) j) Lege; </w:t>
            </w:r>
          </w:p>
          <w:p w14:paraId="6051B0A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38F3AC9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7730411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8070CA0" w14:textId="77777777" w:rsidTr="00DF7FF6">
        <w:tc>
          <w:tcPr>
            <w:tcW w:w="709" w:type="dxa"/>
          </w:tcPr>
          <w:p w14:paraId="6F7B01D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D017150"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Atunci când este aplicată, cerința </w:t>
            </w:r>
            <w:r w:rsidRPr="00717A4C">
              <w:rPr>
                <w:rFonts w:ascii="Trebuchet MS" w:hAnsi="Trebuchet MS" w:cs="Calibri"/>
                <w:sz w:val="20"/>
                <w:szCs w:val="20"/>
                <w:lang w:eastAsia="ro-RO"/>
              </w:rPr>
              <w:t xml:space="preserve">privind echipamentele tehnice/utilajele/instalațiile </w:t>
            </w:r>
            <w:r w:rsidRPr="00717A4C">
              <w:rPr>
                <w:rFonts w:ascii="Trebuchet MS" w:hAnsi="Trebuchet MS" w:cstheme="minorHAnsi"/>
                <w:sz w:val="20"/>
                <w:szCs w:val="20"/>
              </w:rPr>
              <w:t>nu este impusă pentru fiecare membru individual al asocierii/grupului de ofertanți, iar atunci când acest lucru se întâmplă, nivelul solicitat este proporțional cu gradul de implicare în contract al fiecărui membru al asocierii în parte si justificat. Motivele privind precizarea expresă a modului de îndeplinire a cerinței în condițiile participării în comun la procedura de atribuire sunt justificate, obiective și rezonabile (proporționale) pentru atingerea scopului urmărit prin instituirea acestei măsuri.</w:t>
            </w:r>
          </w:p>
        </w:tc>
        <w:tc>
          <w:tcPr>
            <w:tcW w:w="1560" w:type="dxa"/>
          </w:tcPr>
          <w:p w14:paraId="1B64E18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Calitate</w:t>
            </w:r>
          </w:p>
          <w:p w14:paraId="082BEABB"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17D8CBB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54(3) și (5) Lege; </w:t>
            </w:r>
          </w:p>
          <w:p w14:paraId="730D209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(3) H.G. </w:t>
            </w:r>
          </w:p>
          <w:p w14:paraId="59A9637B"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525A38E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67(3) și (5) Lege; </w:t>
            </w:r>
          </w:p>
          <w:p w14:paraId="6A46D4B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(3) H.G. </w:t>
            </w:r>
          </w:p>
          <w:p w14:paraId="3A5BF4B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74C7975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A114078" w14:textId="77777777" w:rsidTr="00DF7FF6">
        <w:tc>
          <w:tcPr>
            <w:tcW w:w="709" w:type="dxa"/>
          </w:tcPr>
          <w:p w14:paraId="317C2C5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3BEEE9D"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 xml:space="preserve">Daca nivelul minim solicitat pentru cerința privind echipamentele tehnice/utilajele/instalațiile este raportat la nivelul cumulat al grupului de loturi, acest fapt este bazat pe faptul </w:t>
            </w:r>
            <w:r w:rsidRPr="00717A4C">
              <w:rPr>
                <w:rFonts w:ascii="Trebuchet MS" w:hAnsi="Trebuchet MS" w:cs="Calibri"/>
                <w:sz w:val="20"/>
                <w:szCs w:val="20"/>
              </w:rPr>
              <w:t>că</w:t>
            </w:r>
            <w:r w:rsidRPr="00717A4C">
              <w:rPr>
                <w:rFonts w:ascii="Trebuchet MS" w:hAnsi="Trebuchet MS" w:cs="Calibri"/>
                <w:sz w:val="20"/>
                <w:szCs w:val="20"/>
                <w:lang w:eastAsia="ro-RO"/>
              </w:rPr>
              <w:t xml:space="preserve"> utilizarea acestor resurse în cadrul contractelor se realizează simultan și/sau este  imposibilă alocarea aceleiași/acelorași resurse pentru mai multe contracte care se execută în același timp.</w:t>
            </w:r>
          </w:p>
        </w:tc>
        <w:tc>
          <w:tcPr>
            <w:tcW w:w="1560" w:type="dxa"/>
          </w:tcPr>
          <w:p w14:paraId="4ED4B60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515919B1" w14:textId="09C27EAE" w:rsidR="00FF22FE" w:rsidRPr="001E4437" w:rsidRDefault="00FF22FE" w:rsidP="00FF22FE">
            <w:pPr>
              <w:widowControl w:val="0"/>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180 (3) Lege.</w:t>
            </w:r>
          </w:p>
          <w:p w14:paraId="623B76A3"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1E43352A" w14:textId="06ABD978"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193 (3) Lege.</w:t>
            </w:r>
          </w:p>
          <w:p w14:paraId="135B5FF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337CE95C"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C21BBDA" w14:textId="77777777" w:rsidTr="00547706">
        <w:tc>
          <w:tcPr>
            <w:tcW w:w="14742" w:type="dxa"/>
            <w:gridSpan w:val="6"/>
            <w:shd w:val="clear" w:color="auto" w:fill="FABF8F" w:themeFill="accent6" w:themeFillTint="99"/>
          </w:tcPr>
          <w:p w14:paraId="62E31176" w14:textId="7777777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Calificările educaționale și profesionale</w:t>
            </w:r>
            <w:r w:rsidRPr="00717A4C">
              <w:rPr>
                <w:rFonts w:ascii="Trebuchet MS" w:hAnsi="Trebuchet MS" w:cstheme="minorHAnsi"/>
                <w:sz w:val="20"/>
                <w:szCs w:val="20"/>
              </w:rPr>
              <w:t xml:space="preserve"> </w:t>
            </w:r>
          </w:p>
        </w:tc>
      </w:tr>
      <w:tr w:rsidR="00FF22FE" w:rsidRPr="00991241" w14:paraId="4BEA0B7A" w14:textId="77777777" w:rsidTr="00DF7FF6">
        <w:tc>
          <w:tcPr>
            <w:tcW w:w="709" w:type="dxa"/>
          </w:tcPr>
          <w:p w14:paraId="753067D1"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D0BC405"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Atunci când sunt utilizate drept criterii de calificare, calificările educaționale/profesionale ale personalului responsabil de gestionarea/implementarea contractului nu constituie factori de evaluare.</w:t>
            </w:r>
          </w:p>
        </w:tc>
        <w:tc>
          <w:tcPr>
            <w:tcW w:w="1560" w:type="dxa"/>
          </w:tcPr>
          <w:p w14:paraId="276BE0D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709D5698"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179 g)</w:t>
            </w:r>
          </w:p>
          <w:p w14:paraId="5F0FF1C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Lege.</w:t>
            </w:r>
          </w:p>
        </w:tc>
        <w:tc>
          <w:tcPr>
            <w:tcW w:w="1843" w:type="dxa"/>
          </w:tcPr>
          <w:p w14:paraId="01BBB3D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192 g) Lege.</w:t>
            </w:r>
          </w:p>
        </w:tc>
        <w:tc>
          <w:tcPr>
            <w:tcW w:w="3402" w:type="dxa"/>
          </w:tcPr>
          <w:p w14:paraId="18F00B3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07B7DA3" w14:textId="77777777" w:rsidTr="00DF7FF6">
        <w:tc>
          <w:tcPr>
            <w:tcW w:w="709" w:type="dxa"/>
          </w:tcPr>
          <w:p w14:paraId="6CC72C6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FFF202B"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Atunci când sunt utilizate drept criterii de calificare, cerințele referitoare la personalul de conducere/coordonare/cu rol reprezentativ în organizație (de </w:t>
            </w:r>
            <w:r w:rsidRPr="00717A4C">
              <w:rPr>
                <w:rFonts w:ascii="Trebuchet MS" w:hAnsi="Trebuchet MS" w:cs="Calibri"/>
                <w:sz w:val="20"/>
                <w:szCs w:val="20"/>
                <w:lang w:eastAsia="ro-RO"/>
              </w:rPr>
              <w:t>exemplu manager contract</w:t>
            </w:r>
            <w:r w:rsidRPr="00717A4C">
              <w:rPr>
                <w:rFonts w:ascii="Trebuchet MS" w:hAnsi="Trebuchet MS" w:cstheme="minorHAnsi"/>
                <w:sz w:val="20"/>
                <w:szCs w:val="20"/>
              </w:rPr>
              <w:t xml:space="preserve">) nu se dublează sau suprapun ( de exemplu prin solicitarea a două sau mai multe certificări care să demonstreze deținerea acelorași competențe). </w:t>
            </w:r>
          </w:p>
        </w:tc>
        <w:tc>
          <w:tcPr>
            <w:tcW w:w="1560" w:type="dxa"/>
          </w:tcPr>
          <w:p w14:paraId="6981E6A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377AE7D1"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011C118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g) Lege; Art. 172 (5) Lege; </w:t>
            </w:r>
          </w:p>
          <w:p w14:paraId="2CD8F7E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1AAC2C6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g) Lege; </w:t>
            </w:r>
          </w:p>
          <w:p w14:paraId="5A30EAB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185 (5) Lege;</w:t>
            </w:r>
          </w:p>
          <w:p w14:paraId="21AA190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Art. 37 (1) H.G. </w:t>
            </w:r>
          </w:p>
        </w:tc>
        <w:tc>
          <w:tcPr>
            <w:tcW w:w="3402" w:type="dxa"/>
          </w:tcPr>
          <w:p w14:paraId="158F2B44"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EA5B45B" w14:textId="77777777" w:rsidTr="00717A4C">
        <w:trPr>
          <w:trHeight w:val="1500"/>
        </w:trPr>
        <w:tc>
          <w:tcPr>
            <w:tcW w:w="709" w:type="dxa"/>
          </w:tcPr>
          <w:p w14:paraId="6372888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BEDAB5E" w14:textId="4B54720A"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Atunci când sunt utilizate drept criterii de calificare, cerințele privind calificările educaționale și/sau de studii si/sau profesionale sunt relevante pentru implementarea si/sau coordonarea implementării contractului. Cerințele privind nivelul studiilor absolvite nu se referă exclusiv la studii post-universitare sau de masterat.</w:t>
            </w:r>
          </w:p>
        </w:tc>
        <w:tc>
          <w:tcPr>
            <w:tcW w:w="1560" w:type="dxa"/>
          </w:tcPr>
          <w:p w14:paraId="27D411B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DB74CEE"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C0EFE9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g) Lege; Art. 172 (5) Lege; </w:t>
            </w:r>
          </w:p>
          <w:p w14:paraId="764975D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7B3A9F8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g) Lege; </w:t>
            </w:r>
          </w:p>
          <w:p w14:paraId="130709F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1014F47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0EF31628"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9797C2F" w14:textId="77777777" w:rsidTr="00DF7FF6">
        <w:tc>
          <w:tcPr>
            <w:tcW w:w="709" w:type="dxa"/>
          </w:tcPr>
          <w:p w14:paraId="5604C6E5"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03E67D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Atunci când sunt utilizate drept criterii de calificare, cerințele privind experiența generală sunt raportate la atribuțiile viitoare ale personalului implicat în coordonarea/supravegherea derulării contractului.</w:t>
            </w:r>
          </w:p>
          <w:p w14:paraId="1522C91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Dacă experiența generală solicitată depășește 5 ani, cerința este justificată prin existența unor reglementări specifice și/sau prin complexitatea sporită a activităților din contract.</w:t>
            </w:r>
          </w:p>
          <w:p w14:paraId="104F361B" w14:textId="2B49849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Când se folosește, cerința nu impune ca experiența generală să fi fost dobândită în ultimii „n” ani, iar atunci când acest lucru se întâmplă, cerința este justificată de progresul tehnologic înregistrat în domeniul implementării contractului.. </w:t>
            </w:r>
          </w:p>
        </w:tc>
        <w:tc>
          <w:tcPr>
            <w:tcW w:w="1560" w:type="dxa"/>
          </w:tcPr>
          <w:p w14:paraId="49DB676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11A99BD"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488876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g) Lege; Art. 172 (5) Lege; </w:t>
            </w:r>
          </w:p>
          <w:p w14:paraId="5A00C04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31 (1) H.G.</w:t>
            </w:r>
          </w:p>
          <w:p w14:paraId="34C06167" w14:textId="2EFE3B8E"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20 (2) H.G</w:t>
            </w:r>
            <w:r w:rsidRPr="001E4437">
              <w:rPr>
                <w:rFonts w:ascii="Trebuchet MS" w:hAnsi="Trebuchet MS" w:cstheme="minorHAnsi"/>
                <w:sz w:val="20"/>
                <w:szCs w:val="20"/>
              </w:rPr>
              <w:t xml:space="preserve"> </w:t>
            </w:r>
          </w:p>
        </w:tc>
        <w:tc>
          <w:tcPr>
            <w:tcW w:w="1843" w:type="dxa"/>
          </w:tcPr>
          <w:p w14:paraId="536574B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g) Lege; </w:t>
            </w:r>
          </w:p>
          <w:p w14:paraId="763BC1E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185 (5) Lege;</w:t>
            </w:r>
          </w:p>
          <w:p w14:paraId="7D82FCD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Art. 37 (1) H.G.</w:t>
            </w:r>
          </w:p>
          <w:p w14:paraId="6D8AE647" w14:textId="01C394A4"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22 (2) H.G</w:t>
            </w:r>
            <w:r w:rsidRPr="001E4437">
              <w:rPr>
                <w:rFonts w:ascii="Trebuchet MS" w:hAnsi="Trebuchet MS" w:cstheme="minorHAnsi"/>
                <w:sz w:val="20"/>
                <w:szCs w:val="20"/>
              </w:rPr>
              <w:t xml:space="preserve"> </w:t>
            </w:r>
          </w:p>
        </w:tc>
        <w:tc>
          <w:tcPr>
            <w:tcW w:w="3402" w:type="dxa"/>
          </w:tcPr>
          <w:p w14:paraId="04B11B85"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5591806" w14:textId="77777777" w:rsidTr="00DF7FF6">
        <w:tc>
          <w:tcPr>
            <w:tcW w:w="709" w:type="dxa"/>
          </w:tcPr>
          <w:p w14:paraId="222AE953"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862362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Atunci când sunt utilizate drept criterii de calificare, cerințele privind experiența specifică sunt raportate la atribuțiile viitoare ale personalului implicat în coordonarea/supravegherea derulării contractului. </w:t>
            </w:r>
          </w:p>
          <w:p w14:paraId="4550666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Dacă experiența specifică solicitată este mai mare de 3 ani, cerința este justificată prin existența unor reglementări specifice și/sau prin complexitatea sporită a activităților din contract.</w:t>
            </w:r>
          </w:p>
          <w:p w14:paraId="6345D417" w14:textId="38746311"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Cerința nu impune ca experiența specifică să fi fost dobândită în ultimii “n” ani, iar atunci când acest lucru se întâmplă, cerința este justificată de progresul tehnologic înregistrat în domeniul implementării contractului.</w:t>
            </w:r>
          </w:p>
        </w:tc>
        <w:tc>
          <w:tcPr>
            <w:tcW w:w="1560" w:type="dxa"/>
          </w:tcPr>
          <w:p w14:paraId="08E6666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09F2398F"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C96DDC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g) Lege; Art. 172(5) Lege; Art. </w:t>
            </w:r>
          </w:p>
          <w:p w14:paraId="32C6989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31(1) H.G. </w:t>
            </w:r>
          </w:p>
        </w:tc>
        <w:tc>
          <w:tcPr>
            <w:tcW w:w="1843" w:type="dxa"/>
          </w:tcPr>
          <w:p w14:paraId="07D8EAB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g) Lege; </w:t>
            </w:r>
          </w:p>
          <w:p w14:paraId="27B2479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185(5) Lege; Art. </w:t>
            </w:r>
          </w:p>
          <w:p w14:paraId="7D71AAD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37(1) H.G. </w:t>
            </w:r>
          </w:p>
        </w:tc>
        <w:tc>
          <w:tcPr>
            <w:tcW w:w="3402" w:type="dxa"/>
          </w:tcPr>
          <w:p w14:paraId="0CB420C0"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24F755C" w14:textId="77777777" w:rsidTr="00DF7FF6">
        <w:tc>
          <w:tcPr>
            <w:tcW w:w="709" w:type="dxa"/>
          </w:tcPr>
          <w:p w14:paraId="0EF0D71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87787E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nu este impusă pentru fiecare membru individual al asocierii/grupului de ofertanți, iar atunci când acest lucru se întâmplă, nivelul solicitat este proporțional cu </w:t>
            </w:r>
            <w:r w:rsidRPr="00717A4C">
              <w:rPr>
                <w:rFonts w:ascii="Trebuchet MS" w:hAnsi="Trebuchet MS" w:cstheme="minorHAnsi"/>
                <w:sz w:val="20"/>
                <w:szCs w:val="20"/>
              </w:rPr>
              <w:lastRenderedPageBreak/>
              <w:t>gradul de implicare în contract al fiecărui membru al asocierii în parte și este justificat. Motivele privind precizarea expresă a modului de îndeplinire a cerinței în condițiile participării în comun la procedura de atribuire sunt justificate, obiective și rezonabile (proporționale) pentru atingerea scopului urmărit prin instituirea acestei măsuri.</w:t>
            </w:r>
          </w:p>
        </w:tc>
        <w:tc>
          <w:tcPr>
            <w:tcW w:w="1560" w:type="dxa"/>
          </w:tcPr>
          <w:p w14:paraId="2CA5BC3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p w14:paraId="6D32DAF4"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0356119" w14:textId="074DF003" w:rsidR="00FF22FE" w:rsidRPr="001E4437" w:rsidRDefault="00FF22FE" w:rsidP="00FF22FE">
            <w:pPr>
              <w:pStyle w:val="Default"/>
              <w:jc w:val="center"/>
              <w:rPr>
                <w:rFonts w:ascii="Trebuchet MS" w:hAnsi="Trebuchet MS" w:cstheme="minorHAnsi"/>
                <w:sz w:val="20"/>
                <w:szCs w:val="20"/>
                <w:highlight w:val="yellow"/>
              </w:rPr>
            </w:pPr>
            <w:r w:rsidRPr="001D2E09">
              <w:rPr>
                <w:rFonts w:ascii="Trebuchet MS" w:hAnsi="Trebuchet MS" w:cstheme="minorHAnsi"/>
                <w:sz w:val="20"/>
                <w:szCs w:val="20"/>
              </w:rPr>
              <w:t>Art. 54</w:t>
            </w:r>
            <w:r>
              <w:rPr>
                <w:rFonts w:ascii="Trebuchet MS" w:hAnsi="Trebuchet MS" w:cstheme="minorHAnsi"/>
                <w:sz w:val="20"/>
                <w:szCs w:val="20"/>
              </w:rPr>
              <w:t xml:space="preserve"> </w:t>
            </w:r>
            <w:r w:rsidRPr="001D2E09">
              <w:rPr>
                <w:rFonts w:ascii="Trebuchet MS" w:hAnsi="Trebuchet MS" w:cstheme="minorHAnsi"/>
                <w:sz w:val="20"/>
                <w:szCs w:val="20"/>
              </w:rPr>
              <w:t>(3) și (5) Lege; Art. 31</w:t>
            </w:r>
            <w:r>
              <w:rPr>
                <w:rFonts w:ascii="Trebuchet MS" w:hAnsi="Trebuchet MS" w:cstheme="minorHAnsi"/>
                <w:sz w:val="20"/>
                <w:szCs w:val="20"/>
              </w:rPr>
              <w:t xml:space="preserve"> </w:t>
            </w:r>
            <w:r w:rsidRPr="001D2E09">
              <w:rPr>
                <w:rFonts w:ascii="Trebuchet MS" w:hAnsi="Trebuchet MS" w:cstheme="minorHAnsi"/>
                <w:sz w:val="20"/>
                <w:szCs w:val="20"/>
              </w:rPr>
              <w:t xml:space="preserve">(3) H.G. </w:t>
            </w:r>
            <w:r w:rsidRPr="001E4437">
              <w:rPr>
                <w:rFonts w:ascii="Trebuchet MS" w:hAnsi="Trebuchet MS" w:cstheme="minorHAnsi"/>
                <w:sz w:val="20"/>
                <w:szCs w:val="20"/>
                <w:highlight w:val="yellow"/>
              </w:rPr>
              <w:t xml:space="preserve"> </w:t>
            </w:r>
          </w:p>
        </w:tc>
        <w:tc>
          <w:tcPr>
            <w:tcW w:w="1843" w:type="dxa"/>
          </w:tcPr>
          <w:p w14:paraId="08829943" w14:textId="52EEA47C" w:rsidR="00FF22FE" w:rsidRPr="001E4437" w:rsidRDefault="00FF22FE" w:rsidP="00FF22FE">
            <w:pPr>
              <w:pStyle w:val="Default"/>
              <w:jc w:val="center"/>
              <w:rPr>
                <w:rFonts w:ascii="Trebuchet MS" w:hAnsi="Trebuchet MS" w:cstheme="minorHAnsi"/>
                <w:sz w:val="20"/>
                <w:szCs w:val="20"/>
                <w:highlight w:val="yellow"/>
              </w:rPr>
            </w:pPr>
            <w:r w:rsidRPr="002A0124">
              <w:rPr>
                <w:rFonts w:ascii="Trebuchet MS" w:hAnsi="Trebuchet MS" w:cstheme="minorHAnsi"/>
                <w:sz w:val="20"/>
                <w:szCs w:val="20"/>
              </w:rPr>
              <w:t>Art. 67</w:t>
            </w:r>
            <w:r>
              <w:rPr>
                <w:rFonts w:ascii="Trebuchet MS" w:hAnsi="Trebuchet MS" w:cstheme="minorHAnsi"/>
                <w:sz w:val="20"/>
                <w:szCs w:val="20"/>
              </w:rPr>
              <w:t xml:space="preserve"> </w:t>
            </w:r>
            <w:r w:rsidRPr="002A0124">
              <w:rPr>
                <w:rFonts w:ascii="Trebuchet MS" w:hAnsi="Trebuchet MS" w:cstheme="minorHAnsi"/>
                <w:sz w:val="20"/>
                <w:szCs w:val="20"/>
              </w:rPr>
              <w:t>(3) și (5) Lege; Art. 37</w:t>
            </w:r>
            <w:r>
              <w:rPr>
                <w:rFonts w:ascii="Trebuchet MS" w:hAnsi="Trebuchet MS" w:cstheme="minorHAnsi"/>
                <w:sz w:val="20"/>
                <w:szCs w:val="20"/>
              </w:rPr>
              <w:t xml:space="preserve"> </w:t>
            </w:r>
            <w:r w:rsidRPr="002A0124">
              <w:rPr>
                <w:rFonts w:ascii="Trebuchet MS" w:hAnsi="Trebuchet MS" w:cstheme="minorHAnsi"/>
                <w:sz w:val="20"/>
                <w:szCs w:val="20"/>
              </w:rPr>
              <w:t>(3) H.G.</w:t>
            </w:r>
          </w:p>
        </w:tc>
        <w:tc>
          <w:tcPr>
            <w:tcW w:w="3402" w:type="dxa"/>
          </w:tcPr>
          <w:p w14:paraId="153E4E53"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61B76B8B" w14:textId="77777777" w:rsidTr="00547706">
        <w:tc>
          <w:tcPr>
            <w:tcW w:w="14742" w:type="dxa"/>
            <w:gridSpan w:val="6"/>
            <w:shd w:val="clear" w:color="auto" w:fill="FABF8F" w:themeFill="accent6" w:themeFillTint="99"/>
          </w:tcPr>
          <w:p w14:paraId="7FD6779B" w14:textId="722AA499" w:rsidR="00FF22FE" w:rsidRPr="001E4437" w:rsidRDefault="00FF22FE" w:rsidP="00FF22FE">
            <w:pPr>
              <w:jc w:val="both"/>
              <w:rPr>
                <w:rFonts w:ascii="Trebuchet MS" w:hAnsi="Trebuchet MS" w:cstheme="minorHAnsi"/>
                <w:sz w:val="20"/>
                <w:szCs w:val="20"/>
              </w:rPr>
            </w:pPr>
            <w:r>
              <w:rPr>
                <w:rFonts w:ascii="Trebuchet MS" w:hAnsi="Trebuchet MS" w:cs="Calibri"/>
                <w:b/>
                <w:bCs/>
                <w:sz w:val="20"/>
                <w:szCs w:val="20"/>
                <w:lang w:eastAsia="ro-RO"/>
              </w:rPr>
              <w:t>Cerințe privind deținerea unor autorizații specifice</w:t>
            </w:r>
            <w:r w:rsidRPr="001E4437">
              <w:rPr>
                <w:rFonts w:ascii="Trebuchet MS" w:hAnsi="Trebuchet MS" w:cs="Calibri"/>
                <w:b/>
                <w:bCs/>
                <w:sz w:val="20"/>
                <w:szCs w:val="20"/>
                <w:lang w:eastAsia="ro-RO"/>
              </w:rPr>
              <w:t>,</w:t>
            </w:r>
            <w:r>
              <w:rPr>
                <w:rFonts w:ascii="Trebuchet MS" w:hAnsi="Trebuchet MS" w:cs="Calibri"/>
                <w:b/>
                <w:bCs/>
                <w:sz w:val="20"/>
                <w:szCs w:val="20"/>
                <w:lang w:eastAsia="ro-RO"/>
              </w:rPr>
              <w:t xml:space="preserve"> necesare derulării contractului</w:t>
            </w:r>
          </w:p>
        </w:tc>
      </w:tr>
      <w:tr w:rsidR="00FF22FE" w:rsidRPr="00991241" w14:paraId="1E32EE3B" w14:textId="77777777" w:rsidTr="00DF7FF6">
        <w:tc>
          <w:tcPr>
            <w:tcW w:w="709" w:type="dxa"/>
          </w:tcPr>
          <w:p w14:paraId="606BD94E"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247C785A" w14:textId="56A48071"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lang w:eastAsia="ro-RO"/>
              </w:rPr>
              <w:t>Atunci când sunt utilizate drept criterii de calificare cerințe privind deținerea unor autorizații specifice  necesare derulării contractului de către operatorul economic (ex. CNCAN AFER, ANRE, ISCIR etc.) acestea sunt solicitate în corelare cu obiectul principal al contractului, iar reglementările ce impun solicitarea deținerii unei autorizații specifice sunt menționate.</w:t>
            </w:r>
          </w:p>
        </w:tc>
        <w:tc>
          <w:tcPr>
            <w:tcW w:w="1560" w:type="dxa"/>
          </w:tcPr>
          <w:p w14:paraId="55C31EF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5CCE748D" w14:textId="60C7382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w:t>
            </w:r>
          </w:p>
          <w:p w14:paraId="5621E791"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75A304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g) Lege; Art. 172 (5) Lege; </w:t>
            </w:r>
          </w:p>
          <w:p w14:paraId="6DBD7B77" w14:textId="59FB9CBD"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24B8E34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g) Lege; </w:t>
            </w:r>
          </w:p>
          <w:p w14:paraId="63F4658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1936839C" w14:textId="31E899A1"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5B63C96B" w14:textId="77777777" w:rsidR="00FF22FE" w:rsidRPr="001E4437" w:rsidRDefault="00FF22FE" w:rsidP="00FF22FE">
            <w:pPr>
              <w:jc w:val="both"/>
              <w:rPr>
                <w:rFonts w:ascii="Trebuchet MS" w:hAnsi="Trebuchet MS" w:cstheme="minorHAnsi"/>
                <w:sz w:val="20"/>
                <w:szCs w:val="20"/>
              </w:rPr>
            </w:pPr>
          </w:p>
        </w:tc>
      </w:tr>
      <w:tr w:rsidR="00FF22FE" w:rsidRPr="00991241" w14:paraId="3142A2CD" w14:textId="77777777" w:rsidTr="00DF7FF6">
        <w:tc>
          <w:tcPr>
            <w:tcW w:w="709" w:type="dxa"/>
          </w:tcPr>
          <w:p w14:paraId="49334A89"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4FBF54D7" w14:textId="003FF0A9"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lang w:eastAsia="ro-RO"/>
              </w:rPr>
              <w:t>În raport cu operatorii nerezidenți, AC/EC va prezenta modul de îndeplinire a cerinței.</w:t>
            </w:r>
          </w:p>
        </w:tc>
        <w:tc>
          <w:tcPr>
            <w:tcW w:w="1560" w:type="dxa"/>
          </w:tcPr>
          <w:p w14:paraId="04D1B45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7A26AB98"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C00060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 (2) c) Lege; </w:t>
            </w:r>
          </w:p>
          <w:p w14:paraId="27F442F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60BAB4E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p w14:paraId="3891F136" w14:textId="75BB0FA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w:t>
            </w:r>
          </w:p>
        </w:tc>
        <w:tc>
          <w:tcPr>
            <w:tcW w:w="1843" w:type="dxa"/>
          </w:tcPr>
          <w:p w14:paraId="2455798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 (2) c) Lege; </w:t>
            </w:r>
          </w:p>
          <w:p w14:paraId="7E23F87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450112C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p w14:paraId="51DF7C5C"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05B2A3CD" w14:textId="77777777" w:rsidR="00FF22FE" w:rsidRPr="001E4437" w:rsidRDefault="00FF22FE" w:rsidP="00FF22FE">
            <w:pPr>
              <w:jc w:val="both"/>
              <w:rPr>
                <w:rFonts w:ascii="Trebuchet MS" w:hAnsi="Trebuchet MS" w:cstheme="minorHAnsi"/>
                <w:sz w:val="20"/>
                <w:szCs w:val="20"/>
              </w:rPr>
            </w:pPr>
          </w:p>
        </w:tc>
      </w:tr>
      <w:tr w:rsidR="00FF22FE" w:rsidRPr="00991241" w14:paraId="39785584" w14:textId="77777777" w:rsidTr="00547706">
        <w:tc>
          <w:tcPr>
            <w:tcW w:w="14742" w:type="dxa"/>
            <w:gridSpan w:val="6"/>
            <w:shd w:val="clear" w:color="auto" w:fill="FABF8F" w:themeFill="accent6" w:themeFillTint="99"/>
          </w:tcPr>
          <w:p w14:paraId="0D560E89"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Numărul mediu anual de personal</w:t>
            </w:r>
            <w:r w:rsidRPr="001E4437">
              <w:rPr>
                <w:rFonts w:ascii="Trebuchet MS" w:hAnsi="Trebuchet MS" w:cstheme="minorHAnsi"/>
                <w:sz w:val="20"/>
                <w:szCs w:val="20"/>
              </w:rPr>
              <w:t xml:space="preserve"> </w:t>
            </w:r>
          </w:p>
        </w:tc>
      </w:tr>
      <w:tr w:rsidR="00FF22FE" w:rsidRPr="00991241" w14:paraId="24F23C07" w14:textId="77777777" w:rsidTr="00DF7FF6">
        <w:tc>
          <w:tcPr>
            <w:tcW w:w="709" w:type="dxa"/>
          </w:tcPr>
          <w:p w14:paraId="5875883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FF66E1C" w14:textId="61B178C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privind numărul mediu a personalului care prestează servicii ori execută lucrări și/sau a personalului de conducere al operatorului economic este raportată doar la ultimii 3 ani. </w:t>
            </w:r>
          </w:p>
        </w:tc>
        <w:tc>
          <w:tcPr>
            <w:tcW w:w="1560" w:type="dxa"/>
          </w:tcPr>
          <w:p w14:paraId="1BEAE56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1D6EF02B"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40055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i) Lege. </w:t>
            </w:r>
          </w:p>
          <w:p w14:paraId="5BEFF033"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1EDEC931" w14:textId="2291888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192 i) Lege.</w:t>
            </w:r>
          </w:p>
          <w:p w14:paraId="63D92F8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1E00EF8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FCE4817" w14:textId="77777777" w:rsidTr="00DF7FF6">
        <w:tc>
          <w:tcPr>
            <w:tcW w:w="709" w:type="dxa"/>
          </w:tcPr>
          <w:p w14:paraId="7BF5A98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A75FA89" w14:textId="123D3030"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color w:val="auto"/>
                <w:sz w:val="20"/>
                <w:szCs w:val="20"/>
              </w:rPr>
              <w:t xml:space="preserve">Nu se solicită informații cu privire la numele și prenumele personalului </w:t>
            </w:r>
            <w:r w:rsidRPr="00717A4C">
              <w:rPr>
                <w:rFonts w:ascii="Trebuchet MS" w:hAnsi="Trebuchet MS" w:cstheme="minorHAnsi"/>
                <w:sz w:val="20"/>
                <w:szCs w:val="20"/>
              </w:rPr>
              <w:t xml:space="preserve">care prestează servicii ori execută lucrări și/sau a personalului de conducere </w:t>
            </w:r>
            <w:r w:rsidRPr="00717A4C">
              <w:rPr>
                <w:rFonts w:ascii="Trebuchet MS" w:hAnsi="Trebuchet MS" w:cstheme="minorHAnsi"/>
                <w:color w:val="auto"/>
                <w:sz w:val="20"/>
                <w:szCs w:val="20"/>
              </w:rPr>
              <w:t xml:space="preserve">și/sau personalului auxiliar (lista de persoane). </w:t>
            </w:r>
          </w:p>
        </w:tc>
        <w:tc>
          <w:tcPr>
            <w:tcW w:w="1560" w:type="dxa"/>
          </w:tcPr>
          <w:p w14:paraId="3B1926B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4EEF4F96"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DCD192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i) Lege; Art. 172 (5) Lege; </w:t>
            </w:r>
          </w:p>
          <w:p w14:paraId="504B3AC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711A819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i) Lege; </w:t>
            </w:r>
          </w:p>
          <w:p w14:paraId="20EA588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5952B81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556C1E2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7CB9617" w14:textId="77777777" w:rsidTr="00DF7FF6">
        <w:tc>
          <w:tcPr>
            <w:tcW w:w="709" w:type="dxa"/>
          </w:tcPr>
          <w:p w14:paraId="17B0667C"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65586B80" w14:textId="506E67F2"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privind numărul mediu anual al personalului care prestează servicii ori execută lucrări și/sau a personalului de conducere este raportată la volumul activităților din viitorul contract. </w:t>
            </w:r>
          </w:p>
        </w:tc>
        <w:tc>
          <w:tcPr>
            <w:tcW w:w="1560" w:type="dxa"/>
          </w:tcPr>
          <w:p w14:paraId="0C21002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Calitate</w:t>
            </w:r>
          </w:p>
        </w:tc>
        <w:tc>
          <w:tcPr>
            <w:tcW w:w="1842" w:type="dxa"/>
          </w:tcPr>
          <w:p w14:paraId="690F3B7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i) Lege; Art. 172 (5) Lege; </w:t>
            </w:r>
          </w:p>
          <w:p w14:paraId="086954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4BEE6B6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i) Lege; </w:t>
            </w:r>
          </w:p>
          <w:p w14:paraId="149BA4D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3210869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3F07C2DE"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B074175" w14:textId="77777777" w:rsidTr="00DF7FF6">
        <w:tc>
          <w:tcPr>
            <w:tcW w:w="709" w:type="dxa"/>
          </w:tcPr>
          <w:p w14:paraId="4849C938"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1B95384"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nu este impusă pentru fiecare membru individual al asocierii/grupului de ofertanți, iar atunci când acest </w:t>
            </w:r>
            <w:r w:rsidRPr="00717A4C">
              <w:rPr>
                <w:rFonts w:ascii="Trebuchet MS" w:hAnsi="Trebuchet MS" w:cstheme="minorHAnsi"/>
                <w:sz w:val="20"/>
                <w:szCs w:val="20"/>
              </w:rPr>
              <w:lastRenderedPageBreak/>
              <w:t xml:space="preserve">lucru se întâmplă, nivelul solicitat este proporțional cu gradul de implicare în contract al fiecărui membru al asocierii în parte si este justificat. </w:t>
            </w:r>
          </w:p>
          <w:p w14:paraId="4DC5D78D" w14:textId="77777777" w:rsidR="00FF22FE" w:rsidRPr="00717A4C" w:rsidRDefault="00FF22FE" w:rsidP="00FF22FE">
            <w:pPr>
              <w:jc w:val="both"/>
              <w:rPr>
                <w:rFonts w:ascii="Trebuchet MS" w:hAnsi="Trebuchet MS"/>
                <w:sz w:val="20"/>
                <w:szCs w:val="20"/>
              </w:rPr>
            </w:pPr>
            <w:r w:rsidRPr="00717A4C">
              <w:rPr>
                <w:rFonts w:ascii="Trebuchet MS" w:hAnsi="Trebuchet MS" w:cstheme="minorHAnsi"/>
                <w:color w:val="000000"/>
                <w:sz w:val="20"/>
                <w:szCs w:val="20"/>
              </w:rPr>
              <w:t>Motivele privind precizarea expresă a modului de îndeplinire a cerinței în condițiile participării în comun la procedura de atribuire sunt justificate, obiective și rezonabile (proporționale) în pentru atingerea scopului urmărit prin instituirea acestei măsuri</w:t>
            </w:r>
            <w:r w:rsidRPr="00717A4C">
              <w:rPr>
                <w:rFonts w:ascii="Trebuchet MS" w:hAnsi="Trebuchet MS" w:cstheme="minorHAnsi"/>
                <w:color w:val="222222"/>
                <w:sz w:val="20"/>
                <w:szCs w:val="20"/>
              </w:rPr>
              <w:t>.</w:t>
            </w:r>
          </w:p>
        </w:tc>
        <w:tc>
          <w:tcPr>
            <w:tcW w:w="1560" w:type="dxa"/>
          </w:tcPr>
          <w:p w14:paraId="39EB2BF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Calitate</w:t>
            </w:r>
          </w:p>
        </w:tc>
        <w:tc>
          <w:tcPr>
            <w:tcW w:w="1842" w:type="dxa"/>
          </w:tcPr>
          <w:p w14:paraId="0E018FB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54 (3) și (5) Lege; </w:t>
            </w:r>
          </w:p>
          <w:p w14:paraId="6CF3778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Art. 31 (3) H.G. </w:t>
            </w:r>
          </w:p>
          <w:p w14:paraId="533CA51F"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5897698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Art. 67 (3) și (5) Lege; </w:t>
            </w:r>
          </w:p>
          <w:p w14:paraId="43B7727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lastRenderedPageBreak/>
              <w:t xml:space="preserve">Art. 37 (3) H.G. </w:t>
            </w:r>
          </w:p>
          <w:p w14:paraId="6FB05CE8"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BE92A43"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4120D32" w14:textId="77777777" w:rsidTr="00547706">
        <w:tc>
          <w:tcPr>
            <w:tcW w:w="14742" w:type="dxa"/>
            <w:gridSpan w:val="6"/>
            <w:shd w:val="clear" w:color="auto" w:fill="FABF8F" w:themeFill="accent6" w:themeFillTint="99"/>
          </w:tcPr>
          <w:p w14:paraId="0066D550"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Măsuri de management de mediu</w:t>
            </w:r>
            <w:r w:rsidRPr="001E4437">
              <w:rPr>
                <w:rFonts w:ascii="Trebuchet MS" w:hAnsi="Trebuchet MS" w:cstheme="minorHAnsi"/>
                <w:sz w:val="20"/>
                <w:szCs w:val="20"/>
              </w:rPr>
              <w:t xml:space="preserve"> </w:t>
            </w:r>
          </w:p>
        </w:tc>
      </w:tr>
      <w:tr w:rsidR="00FF22FE" w:rsidRPr="00991241" w14:paraId="46B42CEE" w14:textId="77777777" w:rsidTr="00DF7FF6">
        <w:tc>
          <w:tcPr>
            <w:tcW w:w="709" w:type="dxa"/>
          </w:tcPr>
          <w:p w14:paraId="4390F44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AF944F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este formulată clar, prezentând-se informații cu privire la documentele care trebuie prezentate de către ofertant </w:t>
            </w:r>
          </w:p>
        </w:tc>
        <w:tc>
          <w:tcPr>
            <w:tcW w:w="1560" w:type="dxa"/>
          </w:tcPr>
          <w:p w14:paraId="37D694C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3E15D40F"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6675076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179 h) Lege; Art. 172 (5) Lege; </w:t>
            </w:r>
          </w:p>
          <w:p w14:paraId="32AA175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31 (1) H.G. </w:t>
            </w:r>
          </w:p>
        </w:tc>
        <w:tc>
          <w:tcPr>
            <w:tcW w:w="1843" w:type="dxa"/>
          </w:tcPr>
          <w:p w14:paraId="424D65E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192 h) Lege; </w:t>
            </w:r>
          </w:p>
          <w:p w14:paraId="2E4B22D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1384565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37 (1) H.G. </w:t>
            </w:r>
          </w:p>
        </w:tc>
        <w:tc>
          <w:tcPr>
            <w:tcW w:w="3402" w:type="dxa"/>
          </w:tcPr>
          <w:p w14:paraId="56F219D5" w14:textId="77777777" w:rsidR="00FF22FE" w:rsidRPr="001E4437" w:rsidRDefault="00FF22FE" w:rsidP="00FF22FE">
            <w:pPr>
              <w:spacing w:line="276" w:lineRule="auto"/>
              <w:jc w:val="both"/>
              <w:rPr>
                <w:rFonts w:ascii="Trebuchet MS" w:hAnsi="Trebuchet MS" w:cstheme="minorHAnsi"/>
                <w:sz w:val="20"/>
                <w:szCs w:val="20"/>
              </w:rPr>
            </w:pPr>
          </w:p>
          <w:p w14:paraId="20D5D75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696E0FA3" w14:textId="77777777" w:rsidTr="00547706">
        <w:tc>
          <w:tcPr>
            <w:tcW w:w="14742" w:type="dxa"/>
            <w:gridSpan w:val="6"/>
            <w:shd w:val="clear" w:color="auto" w:fill="FABF8F" w:themeFill="accent6" w:themeFillTint="99"/>
          </w:tcPr>
          <w:p w14:paraId="0FD4953D" w14:textId="7777777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 xml:space="preserve">Subcontractare </w:t>
            </w:r>
          </w:p>
        </w:tc>
      </w:tr>
      <w:tr w:rsidR="00FF22FE" w:rsidRPr="00991241" w14:paraId="694B9A16" w14:textId="77777777" w:rsidTr="00DF7FF6">
        <w:tc>
          <w:tcPr>
            <w:tcW w:w="709" w:type="dxa"/>
          </w:tcPr>
          <w:p w14:paraId="3E5ACF2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CCB184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Nu se impune limitarea subcontractării la un anumit procent. Pentru cazurile încadrate în art.186 din Legea nr.98/2016 sau art.200 din Legea nr.99/2016 autoritatea contractantă precizează concret care sunt activităţile pe care le impune a fi realizate de către ofertant sau de un anumit membru al asocierii.</w:t>
            </w:r>
          </w:p>
        </w:tc>
        <w:tc>
          <w:tcPr>
            <w:tcW w:w="1560" w:type="dxa"/>
          </w:tcPr>
          <w:p w14:paraId="566F9D0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12E8270F" w14:textId="19B927B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55 (1)</w:t>
            </w:r>
            <w:r>
              <w:rPr>
                <w:rFonts w:ascii="Trebuchet MS" w:hAnsi="Trebuchet MS" w:cstheme="minorHAnsi"/>
                <w:sz w:val="20"/>
                <w:szCs w:val="20"/>
              </w:rPr>
              <w:t>, art. 179(k)</w:t>
            </w:r>
            <w:r w:rsidRPr="001E4437">
              <w:rPr>
                <w:rFonts w:ascii="Trebuchet MS" w:hAnsi="Trebuchet MS" w:cstheme="minorHAnsi"/>
                <w:sz w:val="20"/>
                <w:szCs w:val="20"/>
              </w:rPr>
              <w:t xml:space="preserve"> Lege. </w:t>
            </w:r>
          </w:p>
          <w:p w14:paraId="6F2F142F"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7C262F94" w14:textId="3BCFE72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68 (1)</w:t>
            </w:r>
            <w:r>
              <w:rPr>
                <w:rFonts w:ascii="Trebuchet MS" w:hAnsi="Trebuchet MS" w:cstheme="minorHAnsi"/>
                <w:sz w:val="20"/>
                <w:szCs w:val="20"/>
              </w:rPr>
              <w:t>, art. 192(k)</w:t>
            </w:r>
            <w:r w:rsidRPr="001E4437">
              <w:rPr>
                <w:rFonts w:ascii="Trebuchet MS" w:hAnsi="Trebuchet MS" w:cstheme="minorHAnsi"/>
                <w:sz w:val="20"/>
                <w:szCs w:val="20"/>
              </w:rPr>
              <w:t xml:space="preserve"> Lege. </w:t>
            </w:r>
          </w:p>
          <w:p w14:paraId="5FFC3F2B"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6B103EF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41708877" w14:textId="77777777" w:rsidTr="00DF7FF6">
        <w:tc>
          <w:tcPr>
            <w:tcW w:w="709" w:type="dxa"/>
          </w:tcPr>
          <w:p w14:paraId="1463259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3AA70041" w14:textId="4D8F0EAA" w:rsidR="00FF22FE" w:rsidRPr="00717A4C" w:rsidRDefault="00FF22FE" w:rsidP="00FF22FE">
            <w:pPr>
              <w:pStyle w:val="Default"/>
              <w:jc w:val="both"/>
              <w:rPr>
                <w:rFonts w:ascii="Trebuchet MS" w:hAnsi="Trebuchet MS" w:cstheme="minorHAnsi"/>
                <w:sz w:val="20"/>
                <w:szCs w:val="20"/>
              </w:rPr>
            </w:pPr>
            <w:r w:rsidRPr="00FA3C95">
              <w:rPr>
                <w:rFonts w:ascii="Trebuchet MS" w:hAnsi="Trebuchet MS" w:cs="Calibri"/>
                <w:sz w:val="20"/>
                <w:szCs w:val="20"/>
                <w:lang w:eastAsia="ro-RO"/>
              </w:rPr>
              <w:t xml:space="preserve">Nu </w:t>
            </w:r>
            <w:r>
              <w:rPr>
                <w:rFonts w:ascii="Trebuchet MS" w:hAnsi="Trebuchet MS" w:cs="Calibri"/>
                <w:sz w:val="20"/>
                <w:szCs w:val="20"/>
                <w:lang w:eastAsia="ro-RO"/>
              </w:rPr>
              <w:t xml:space="preserve">se solicită ca </w:t>
            </w:r>
            <w:r w:rsidRPr="00FA3C95">
              <w:rPr>
                <w:rFonts w:ascii="Trebuchet MS" w:hAnsi="Trebuchet MS" w:cs="Calibri"/>
                <w:sz w:val="20"/>
                <w:szCs w:val="20"/>
                <w:lang w:eastAsia="ro-RO"/>
              </w:rPr>
              <w:t>operatorul economic</w:t>
            </w:r>
            <w:r>
              <w:rPr>
                <w:rFonts w:ascii="Trebuchet MS" w:hAnsi="Trebuchet MS" w:cs="Calibri"/>
                <w:sz w:val="20"/>
                <w:szCs w:val="20"/>
                <w:lang w:eastAsia="ro-RO"/>
              </w:rPr>
              <w:t xml:space="preserve"> să indice </w:t>
            </w:r>
            <w:r w:rsidRPr="00FA3C95">
              <w:rPr>
                <w:rFonts w:ascii="Trebuchet MS" w:hAnsi="Trebuchet MS" w:cs="Calibri"/>
                <w:sz w:val="20"/>
                <w:szCs w:val="20"/>
                <w:lang w:eastAsia="ro-RO"/>
              </w:rPr>
              <w:t xml:space="preserve"> </w:t>
            </w:r>
            <w:r>
              <w:t>c</w:t>
            </w:r>
            <w:r w:rsidRPr="001907E7">
              <w:rPr>
                <w:rFonts w:ascii="Trebuchet MS" w:hAnsi="Trebuchet MS" w:cs="Calibri"/>
                <w:sz w:val="20"/>
                <w:szCs w:val="20"/>
                <w:lang w:eastAsia="ro-RO"/>
              </w:rPr>
              <w:t xml:space="preserve">ategoriile de servicii/lucrări </w:t>
            </w:r>
            <w:r w:rsidRPr="00FA3C95">
              <w:rPr>
                <w:rFonts w:ascii="Trebuchet MS" w:hAnsi="Trebuchet MS" w:cs="Calibri"/>
                <w:sz w:val="20"/>
                <w:szCs w:val="20"/>
                <w:lang w:eastAsia="ro-RO"/>
              </w:rPr>
              <w:t xml:space="preserve">din contract pe care intenționează să le subcontracteze prin menționarea </w:t>
            </w:r>
            <w:r>
              <w:rPr>
                <w:rFonts w:ascii="Trebuchet MS" w:hAnsi="Trebuchet MS" w:cs="Calibri"/>
                <w:sz w:val="20"/>
                <w:szCs w:val="20"/>
                <w:lang w:eastAsia="ro-RO"/>
              </w:rPr>
              <w:t xml:space="preserve">atât </w:t>
            </w:r>
            <w:r w:rsidRPr="00FA3C95">
              <w:rPr>
                <w:rFonts w:ascii="Trebuchet MS" w:hAnsi="Trebuchet MS" w:cs="Calibri"/>
                <w:sz w:val="20"/>
                <w:szCs w:val="20"/>
                <w:lang w:eastAsia="ro-RO"/>
              </w:rPr>
              <w:t>a valorii</w:t>
            </w:r>
            <w:r>
              <w:rPr>
                <w:rFonts w:ascii="Trebuchet MS" w:hAnsi="Trebuchet MS" w:cs="Calibri"/>
                <w:sz w:val="20"/>
                <w:szCs w:val="20"/>
                <w:lang w:eastAsia="ro-RO"/>
              </w:rPr>
              <w:t>, cât</w:t>
            </w:r>
            <w:r w:rsidRPr="00FA3C95">
              <w:rPr>
                <w:rFonts w:ascii="Trebuchet MS" w:hAnsi="Trebuchet MS" w:cs="Calibri"/>
                <w:sz w:val="20"/>
                <w:szCs w:val="20"/>
                <w:lang w:eastAsia="ro-RO"/>
              </w:rPr>
              <w:t xml:space="preserve"> și a procentului din valoarea contractului. </w:t>
            </w:r>
            <w:r w:rsidRPr="00717A4C">
              <w:rPr>
                <w:rFonts w:ascii="Trebuchet MS" w:hAnsi="Trebuchet MS" w:cs="Calibri"/>
                <w:sz w:val="20"/>
                <w:szCs w:val="20"/>
                <w:lang w:eastAsia="ro-RO"/>
              </w:rPr>
              <w:t xml:space="preserve"> </w:t>
            </w:r>
          </w:p>
        </w:tc>
        <w:tc>
          <w:tcPr>
            <w:tcW w:w="1560" w:type="dxa"/>
          </w:tcPr>
          <w:p w14:paraId="33C19F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2623C01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55 (1) Lege.</w:t>
            </w:r>
          </w:p>
        </w:tc>
        <w:tc>
          <w:tcPr>
            <w:tcW w:w="1843" w:type="dxa"/>
          </w:tcPr>
          <w:p w14:paraId="448C427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68 (1) Lege.</w:t>
            </w:r>
          </w:p>
        </w:tc>
        <w:tc>
          <w:tcPr>
            <w:tcW w:w="3402" w:type="dxa"/>
          </w:tcPr>
          <w:p w14:paraId="53DF87F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34AA42E" w14:textId="77777777" w:rsidTr="00547706">
        <w:tc>
          <w:tcPr>
            <w:tcW w:w="14742" w:type="dxa"/>
            <w:gridSpan w:val="6"/>
            <w:shd w:val="clear" w:color="auto" w:fill="FABF8F" w:themeFill="accent6" w:themeFillTint="99"/>
          </w:tcPr>
          <w:p w14:paraId="153026BC" w14:textId="7777777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Sisteme de asigurare a calității</w:t>
            </w:r>
            <w:r w:rsidRPr="00717A4C">
              <w:rPr>
                <w:rFonts w:ascii="Trebuchet MS" w:hAnsi="Trebuchet MS" w:cstheme="minorHAnsi"/>
                <w:sz w:val="20"/>
                <w:szCs w:val="20"/>
              </w:rPr>
              <w:t xml:space="preserve"> </w:t>
            </w:r>
          </w:p>
        </w:tc>
      </w:tr>
      <w:tr w:rsidR="00FF22FE" w:rsidRPr="00991241" w14:paraId="64FA3CD9" w14:textId="77777777" w:rsidTr="00DF7FF6">
        <w:tc>
          <w:tcPr>
            <w:tcW w:w="709" w:type="dxa"/>
          </w:tcPr>
          <w:p w14:paraId="11896729"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F47397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utilizată cerința este formulată clar și este corelată cu activitatea/activitățile principale ce fac obiectul contractului. </w:t>
            </w:r>
          </w:p>
          <w:p w14:paraId="4A74F641"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Cerința se referă la implementarea unui sistem de management al calității (de exemplu SR EN ISO 9001) şi stipulează posibilitatea de a prezenta și alte mijloace de probă în locul certificatului emis de un organism de certificare acreditat. </w:t>
            </w:r>
          </w:p>
        </w:tc>
        <w:tc>
          <w:tcPr>
            <w:tcW w:w="1560" w:type="dxa"/>
          </w:tcPr>
          <w:p w14:paraId="0417FBE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Regularitate</w:t>
            </w:r>
          </w:p>
        </w:tc>
        <w:tc>
          <w:tcPr>
            <w:tcW w:w="1842" w:type="dxa"/>
          </w:tcPr>
          <w:p w14:paraId="272769B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200 Lege; </w:t>
            </w:r>
          </w:p>
          <w:p w14:paraId="2E0E7B8D" w14:textId="2140A9C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154 (1)Lege; </w:t>
            </w:r>
          </w:p>
          <w:p w14:paraId="7CA6984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172 (5) Lege; </w:t>
            </w:r>
          </w:p>
          <w:p w14:paraId="1E2DB82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 (2) H.G. </w:t>
            </w:r>
          </w:p>
        </w:tc>
        <w:tc>
          <w:tcPr>
            <w:tcW w:w="1843" w:type="dxa"/>
          </w:tcPr>
          <w:p w14:paraId="5AFDDB6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195 Lege; </w:t>
            </w:r>
          </w:p>
          <w:p w14:paraId="57D7ADBA" w14:textId="0586B9FE"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164 (1) Lege; </w:t>
            </w:r>
          </w:p>
          <w:p w14:paraId="08309D3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p w14:paraId="4C0B853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22 (2) H.G. </w:t>
            </w:r>
          </w:p>
        </w:tc>
        <w:tc>
          <w:tcPr>
            <w:tcW w:w="3402" w:type="dxa"/>
          </w:tcPr>
          <w:p w14:paraId="7101969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3BC3EBE" w14:textId="77777777" w:rsidTr="00547706">
        <w:tc>
          <w:tcPr>
            <w:tcW w:w="14742" w:type="dxa"/>
            <w:gridSpan w:val="6"/>
            <w:shd w:val="clear" w:color="auto" w:fill="FABF8F" w:themeFill="accent6" w:themeFillTint="99"/>
          </w:tcPr>
          <w:p w14:paraId="6EFD3A8E" w14:textId="77777777" w:rsidR="00FF22FE" w:rsidRPr="001E4437" w:rsidRDefault="00FF22FE" w:rsidP="00FF22FE">
            <w:pPr>
              <w:spacing w:line="276" w:lineRule="auto"/>
              <w:jc w:val="both"/>
              <w:rPr>
                <w:rFonts w:ascii="Trebuchet MS" w:hAnsi="Trebuchet MS" w:cstheme="minorHAnsi"/>
                <w:sz w:val="20"/>
                <w:szCs w:val="20"/>
              </w:rPr>
            </w:pPr>
            <w:r w:rsidRPr="001E4437">
              <w:rPr>
                <w:rFonts w:ascii="Trebuchet MS" w:hAnsi="Trebuchet MS" w:cs="Calibri"/>
                <w:b/>
                <w:bCs/>
                <w:sz w:val="20"/>
                <w:szCs w:val="20"/>
                <w:lang w:eastAsia="ro-RO"/>
              </w:rPr>
              <w:t>Standarde de management de mediu</w:t>
            </w:r>
            <w:r w:rsidRPr="001E4437">
              <w:rPr>
                <w:rFonts w:ascii="Trebuchet MS" w:hAnsi="Trebuchet MS" w:cstheme="minorHAnsi"/>
                <w:sz w:val="20"/>
                <w:szCs w:val="20"/>
              </w:rPr>
              <w:t xml:space="preserve"> </w:t>
            </w:r>
          </w:p>
        </w:tc>
      </w:tr>
      <w:tr w:rsidR="00FF22FE" w:rsidRPr="00991241" w14:paraId="6AF692D3" w14:textId="77777777" w:rsidTr="00DF7FF6">
        <w:tc>
          <w:tcPr>
            <w:tcW w:w="709" w:type="dxa"/>
          </w:tcPr>
          <w:p w14:paraId="67BFBAE4"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1719BB0" w14:textId="3A9ACFD9"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este utilizată, cerința nu face referire strictă la un anumit cod CPV sau CAEN </w:t>
            </w:r>
            <w:r w:rsidRPr="00717A4C">
              <w:rPr>
                <w:rFonts w:ascii="Trebuchet MS" w:hAnsi="Trebuchet MS" w:cs="Calibri"/>
                <w:sz w:val="20"/>
                <w:szCs w:val="20"/>
                <w:lang w:eastAsia="ro-RO"/>
              </w:rPr>
              <w:t>fiind solicitată pentru activitatea/activitățile ce definesc obiectul principal al contractului.</w:t>
            </w:r>
            <w:r w:rsidRPr="00717A4C">
              <w:rPr>
                <w:rFonts w:ascii="Trebuchet MS" w:hAnsi="Trebuchet MS" w:cstheme="minorHAnsi"/>
                <w:sz w:val="20"/>
                <w:szCs w:val="20"/>
              </w:rPr>
              <w:t xml:space="preserve"> </w:t>
            </w:r>
          </w:p>
        </w:tc>
        <w:tc>
          <w:tcPr>
            <w:tcW w:w="1560" w:type="dxa"/>
          </w:tcPr>
          <w:p w14:paraId="3E6E872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3142CED0"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6B04C28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200 Lege; </w:t>
            </w:r>
          </w:p>
          <w:p w14:paraId="30A77B0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172 (5) Lege.</w:t>
            </w:r>
          </w:p>
        </w:tc>
        <w:tc>
          <w:tcPr>
            <w:tcW w:w="1843" w:type="dxa"/>
          </w:tcPr>
          <w:p w14:paraId="2427883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195 Lege; </w:t>
            </w:r>
          </w:p>
          <w:p w14:paraId="1BA0B90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185 (5) Lege. </w:t>
            </w:r>
          </w:p>
        </w:tc>
        <w:tc>
          <w:tcPr>
            <w:tcW w:w="3402" w:type="dxa"/>
          </w:tcPr>
          <w:p w14:paraId="7FE7640F"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5EA1EDB" w14:textId="77777777" w:rsidTr="00DF7FF6">
        <w:tc>
          <w:tcPr>
            <w:tcW w:w="709" w:type="dxa"/>
          </w:tcPr>
          <w:p w14:paraId="106BA0C4"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C033947"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Dacă este utilizată, cerința face referire la conformitatea cu un anumit standard (de exemplu EMAS sau SR EN ISO 14001), stipulându-se posibilitatea de a prezenta și alte mijloace de probă în locul certificatului emis de un organism de certificare acreditat</w:t>
            </w:r>
          </w:p>
        </w:tc>
        <w:tc>
          <w:tcPr>
            <w:tcW w:w="1560" w:type="dxa"/>
          </w:tcPr>
          <w:p w14:paraId="72B9038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3EC833DF"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17ABAE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200 (2) și (3) Lege. </w:t>
            </w:r>
          </w:p>
          <w:p w14:paraId="7C619917"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473B11BF" w14:textId="442F055F"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195 (2) și (3) Lege.</w:t>
            </w:r>
          </w:p>
          <w:p w14:paraId="4024B91C"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BDE302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7B55B0A" w14:textId="77777777" w:rsidTr="00547706">
        <w:tc>
          <w:tcPr>
            <w:tcW w:w="14742" w:type="dxa"/>
            <w:gridSpan w:val="6"/>
            <w:shd w:val="clear" w:color="auto" w:fill="FABF8F" w:themeFill="accent6" w:themeFillTint="99"/>
          </w:tcPr>
          <w:p w14:paraId="31AEBDD5" w14:textId="77777777" w:rsidR="00FF22FE" w:rsidRPr="00717A4C" w:rsidRDefault="00FF22FE" w:rsidP="00FF22FE">
            <w:pPr>
              <w:spacing w:line="276" w:lineRule="auto"/>
              <w:jc w:val="both"/>
              <w:rPr>
                <w:rFonts w:ascii="Trebuchet MS" w:hAnsi="Trebuchet MS" w:cstheme="minorHAnsi"/>
                <w:sz w:val="20"/>
                <w:szCs w:val="20"/>
              </w:rPr>
            </w:pPr>
            <w:r w:rsidRPr="00717A4C">
              <w:rPr>
                <w:rFonts w:ascii="Trebuchet MS" w:hAnsi="Trebuchet MS" w:cs="Calibri"/>
                <w:b/>
                <w:bCs/>
                <w:sz w:val="20"/>
                <w:szCs w:val="20"/>
                <w:lang w:eastAsia="ro-RO"/>
              </w:rPr>
              <w:t>Dovada neîncadrării în situațiile de excludere și a îndeplinirii cerințelor de calificare</w:t>
            </w:r>
            <w:r w:rsidRPr="00717A4C">
              <w:rPr>
                <w:rFonts w:ascii="Trebuchet MS" w:hAnsi="Trebuchet MS" w:cstheme="minorHAnsi"/>
                <w:sz w:val="20"/>
                <w:szCs w:val="20"/>
              </w:rPr>
              <w:t xml:space="preserve"> </w:t>
            </w:r>
          </w:p>
        </w:tc>
      </w:tr>
      <w:tr w:rsidR="00FF22FE" w:rsidRPr="00991241" w14:paraId="20D554F9" w14:textId="77777777" w:rsidTr="00DF7FF6">
        <w:tc>
          <w:tcPr>
            <w:tcW w:w="709" w:type="dxa"/>
          </w:tcPr>
          <w:p w14:paraId="23724D2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3058AD4"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Documentele-suport pe care operatorii economici trebuie să le prezinte sunt precizate clar. </w:t>
            </w:r>
          </w:p>
        </w:tc>
        <w:tc>
          <w:tcPr>
            <w:tcW w:w="1560" w:type="dxa"/>
          </w:tcPr>
          <w:p w14:paraId="36ABEEC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7CF473F3"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34702453" w14:textId="2F002F4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168 și 196 Lege. </w:t>
            </w:r>
          </w:p>
        </w:tc>
        <w:tc>
          <w:tcPr>
            <w:tcW w:w="1843" w:type="dxa"/>
          </w:tcPr>
          <w:p w14:paraId="05435D2F" w14:textId="3CE39973"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181 și 205 Lege. </w:t>
            </w:r>
          </w:p>
        </w:tc>
        <w:tc>
          <w:tcPr>
            <w:tcW w:w="3402" w:type="dxa"/>
          </w:tcPr>
          <w:p w14:paraId="045A8CB9"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25E93C9F" w14:textId="77777777" w:rsidTr="00DF7FF6">
        <w:tc>
          <w:tcPr>
            <w:tcW w:w="709" w:type="dxa"/>
          </w:tcPr>
          <w:p w14:paraId="33299E0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EA0A758"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Documentele-suport solicitate urmăresc principiul recunoașterii reciproce și sunt relevante și nerestrictive. </w:t>
            </w:r>
          </w:p>
        </w:tc>
        <w:tc>
          <w:tcPr>
            <w:tcW w:w="1560" w:type="dxa"/>
          </w:tcPr>
          <w:p w14:paraId="5440C04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531D0715"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7B31700F" w14:textId="59C32363" w:rsidR="00FF22FE" w:rsidRPr="001E4437" w:rsidRDefault="00FF22FE" w:rsidP="00FF22FE">
            <w:pPr>
              <w:pStyle w:val="Default"/>
              <w:jc w:val="center"/>
              <w:rPr>
                <w:rFonts w:ascii="Trebuchet MS" w:hAnsi="Trebuchet MS" w:cstheme="minorHAnsi"/>
                <w:sz w:val="20"/>
                <w:szCs w:val="20"/>
                <w:lang w:val="en-US"/>
              </w:rPr>
            </w:pPr>
            <w:r w:rsidRPr="001E4437">
              <w:rPr>
                <w:rFonts w:ascii="Trebuchet MS" w:hAnsi="Trebuchet MS" w:cstheme="minorHAnsi"/>
                <w:sz w:val="20"/>
                <w:szCs w:val="20"/>
              </w:rPr>
              <w:t>Art. 168 Lege</w:t>
            </w:r>
            <w:r w:rsidRPr="001E4437">
              <w:rPr>
                <w:rFonts w:ascii="Trebuchet MS" w:hAnsi="Trebuchet MS" w:cstheme="minorHAnsi"/>
                <w:sz w:val="20"/>
                <w:szCs w:val="20"/>
                <w:lang w:val="en-US"/>
              </w:rPr>
              <w:t>;</w:t>
            </w:r>
          </w:p>
          <w:p w14:paraId="1BA59FAD" w14:textId="4CE152C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196 Lege. </w:t>
            </w:r>
          </w:p>
          <w:p w14:paraId="3BEB6AAB"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2B5923A2" w14:textId="2E3178F0"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181 Lege;</w:t>
            </w:r>
          </w:p>
          <w:p w14:paraId="5167EC26" w14:textId="605155E5"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205 Lege. </w:t>
            </w:r>
          </w:p>
          <w:p w14:paraId="1ADB5954"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6BFEB81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7BA36AA8" w14:textId="77777777" w:rsidTr="00DF7FF6">
        <w:tc>
          <w:tcPr>
            <w:tcW w:w="709" w:type="dxa"/>
          </w:tcPr>
          <w:p w14:paraId="7FC779BF"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2969A5C" w14:textId="121D51EF"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color w:val="auto"/>
                <w:sz w:val="20"/>
                <w:szCs w:val="20"/>
                <w:lang w:eastAsia="ro-RO"/>
              </w:rPr>
              <w:t>Se specifică necesitatea prezentării DUAE împreună cu angajamentul ferm al terțului/terților susținători și al anexelor la respectivul angajament, respectiv acordul/acordurile de subcontractare si acordul de asociere ca primă informație privind neîncadrarea în situațiile de excludere și a îndeplinirii cerințelor de capacitate.</w:t>
            </w:r>
          </w:p>
        </w:tc>
        <w:tc>
          <w:tcPr>
            <w:tcW w:w="1560" w:type="dxa"/>
          </w:tcPr>
          <w:p w14:paraId="06AC8C9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24998C04"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319D3A2A" w14:textId="441CE9EC" w:rsidR="00FF22FE" w:rsidRPr="001E4437" w:rsidRDefault="00FF22FE" w:rsidP="00FF22FE">
            <w:pPr>
              <w:pStyle w:val="Default"/>
              <w:jc w:val="center"/>
              <w:rPr>
                <w:rFonts w:ascii="Trebuchet MS" w:hAnsi="Trebuchet MS" w:cstheme="minorHAnsi"/>
                <w:sz w:val="20"/>
                <w:szCs w:val="20"/>
                <w:lang w:val="en-US"/>
              </w:rPr>
            </w:pPr>
            <w:r w:rsidRPr="001E4437">
              <w:rPr>
                <w:rFonts w:ascii="Trebuchet MS" w:hAnsi="Trebuchet MS" w:cstheme="minorHAnsi"/>
                <w:sz w:val="20"/>
                <w:szCs w:val="20"/>
              </w:rPr>
              <w:t>Art. 182 (4) Lege</w:t>
            </w:r>
            <w:r w:rsidRPr="001E4437">
              <w:rPr>
                <w:rFonts w:ascii="Trebuchet MS" w:hAnsi="Trebuchet MS" w:cstheme="minorHAnsi"/>
                <w:sz w:val="20"/>
                <w:szCs w:val="20"/>
                <w:lang w:val="en-US"/>
              </w:rPr>
              <w:t>;</w:t>
            </w:r>
          </w:p>
          <w:p w14:paraId="77CD266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193 (2) și (3) Lege; </w:t>
            </w:r>
          </w:p>
          <w:p w14:paraId="1446889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54 (2) Lege.</w:t>
            </w:r>
          </w:p>
          <w:p w14:paraId="70F306F5"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5E0E2A1C" w14:textId="27D72FAC"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196 (4) Lege;</w:t>
            </w:r>
          </w:p>
          <w:p w14:paraId="365ED9BE" w14:textId="69723954"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Art. 202 (2) și (3) Lege;</w:t>
            </w:r>
          </w:p>
          <w:p w14:paraId="6FD427DC" w14:textId="09DCFF8A"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 Art.67 (2) Lege. </w:t>
            </w:r>
          </w:p>
          <w:p w14:paraId="390A1AF5"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3B9028B"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0F95FF6" w14:textId="77777777" w:rsidTr="00DF7FF6">
        <w:tc>
          <w:tcPr>
            <w:tcW w:w="709" w:type="dxa"/>
          </w:tcPr>
          <w:p w14:paraId="169344B1" w14:textId="77777777" w:rsidR="00FF22FE" w:rsidRPr="001E4437" w:rsidRDefault="00FF22FE" w:rsidP="00FF22FE">
            <w:pPr>
              <w:pStyle w:val="ListParagraph"/>
              <w:numPr>
                <w:ilvl w:val="0"/>
                <w:numId w:val="21"/>
              </w:numPr>
              <w:jc w:val="center"/>
              <w:rPr>
                <w:rFonts w:ascii="Trebuchet MS" w:hAnsi="Trebuchet MS" w:cstheme="minorHAnsi"/>
                <w:sz w:val="20"/>
                <w:szCs w:val="20"/>
              </w:rPr>
            </w:pPr>
          </w:p>
        </w:tc>
        <w:tc>
          <w:tcPr>
            <w:tcW w:w="5386" w:type="dxa"/>
          </w:tcPr>
          <w:p w14:paraId="2ABEF067" w14:textId="3E9556FE"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Calibri"/>
                <w:sz w:val="20"/>
                <w:szCs w:val="20"/>
                <w:lang w:eastAsia="ro-RO"/>
              </w:rPr>
              <w:t>Informațiile pe care operatorii economici trebuie să le prezinte în cadrul DUAE sunt precizate clar.</w:t>
            </w:r>
          </w:p>
        </w:tc>
        <w:tc>
          <w:tcPr>
            <w:tcW w:w="1560" w:type="dxa"/>
          </w:tcPr>
          <w:p w14:paraId="023711DD"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Regularitate</w:t>
            </w:r>
          </w:p>
          <w:p w14:paraId="7A19586F"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3962A34B" w14:textId="15B4F89F"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192 (1) Lege.</w:t>
            </w:r>
          </w:p>
        </w:tc>
        <w:tc>
          <w:tcPr>
            <w:tcW w:w="1843" w:type="dxa"/>
          </w:tcPr>
          <w:p w14:paraId="181F4F96" w14:textId="5AB29B1E"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202 (1) Lege.</w:t>
            </w:r>
          </w:p>
        </w:tc>
        <w:tc>
          <w:tcPr>
            <w:tcW w:w="3402" w:type="dxa"/>
          </w:tcPr>
          <w:p w14:paraId="043CF115" w14:textId="77777777" w:rsidR="00FF22FE" w:rsidRPr="001E4437" w:rsidRDefault="00FF22FE" w:rsidP="00FF22FE">
            <w:pPr>
              <w:jc w:val="both"/>
              <w:rPr>
                <w:rFonts w:ascii="Trebuchet MS" w:hAnsi="Trebuchet MS" w:cstheme="minorHAnsi"/>
                <w:sz w:val="20"/>
                <w:szCs w:val="20"/>
              </w:rPr>
            </w:pPr>
          </w:p>
        </w:tc>
      </w:tr>
      <w:tr w:rsidR="00FF22FE" w:rsidRPr="00991241" w14:paraId="0B511234" w14:textId="77777777" w:rsidTr="00DF7FF6">
        <w:tc>
          <w:tcPr>
            <w:tcW w:w="709" w:type="dxa"/>
          </w:tcPr>
          <w:p w14:paraId="73576518"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ACE4F16"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Se specifică necesitatea prezentării de documente-suport actualizate/la zi doar în cazul ofertantului clasat pe primul loc, după aplicarea criteriului de atribuire (și, dacă este cazul, pentru terții susținători/ subcontractanții acestuia). </w:t>
            </w:r>
          </w:p>
        </w:tc>
        <w:tc>
          <w:tcPr>
            <w:tcW w:w="1560" w:type="dxa"/>
          </w:tcPr>
          <w:p w14:paraId="57BD0B7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0A6E5DB4"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470D8B12"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196 Lege. </w:t>
            </w:r>
          </w:p>
          <w:p w14:paraId="6D9D12B8"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3DE40D3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205 Lege. </w:t>
            </w:r>
          </w:p>
          <w:p w14:paraId="70DCA251"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B4BF05D"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8651A00" w14:textId="77777777" w:rsidTr="00DF7FF6">
        <w:tc>
          <w:tcPr>
            <w:tcW w:w="709" w:type="dxa"/>
          </w:tcPr>
          <w:p w14:paraId="40341661"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94B57A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În cazul procedurilor desfășurate </w:t>
            </w:r>
            <w:r w:rsidRPr="00717A4C">
              <w:rPr>
                <w:rFonts w:ascii="Trebuchet MS" w:hAnsi="Trebuchet MS" w:cs="Calibri"/>
                <w:sz w:val="20"/>
                <w:szCs w:val="20"/>
                <w:lang w:eastAsia="ro-RO"/>
              </w:rPr>
              <w:t xml:space="preserve">în mai mult de o etapă, se precizează faptul că </w:t>
            </w:r>
            <w:r w:rsidRPr="00717A4C">
              <w:rPr>
                <w:rFonts w:ascii="Trebuchet MS" w:hAnsi="Trebuchet MS" w:cstheme="minorHAnsi"/>
                <w:sz w:val="20"/>
                <w:szCs w:val="20"/>
              </w:rPr>
              <w:t xml:space="preserve">documentele justificative se solicită înainte de transmiterea invitațiilor pentru etapa a doua către candidații selectați. </w:t>
            </w:r>
          </w:p>
        </w:tc>
        <w:tc>
          <w:tcPr>
            <w:tcW w:w="1560" w:type="dxa"/>
          </w:tcPr>
          <w:p w14:paraId="4A6DDE3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73F36B5A"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5C6A477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196 Lege. </w:t>
            </w:r>
          </w:p>
          <w:p w14:paraId="74439BAE" w14:textId="77777777" w:rsidR="00FF22FE" w:rsidRPr="001E4437" w:rsidRDefault="00FF22FE" w:rsidP="00FF22FE">
            <w:pPr>
              <w:pStyle w:val="Default"/>
              <w:jc w:val="center"/>
              <w:rPr>
                <w:rFonts w:ascii="Trebuchet MS" w:hAnsi="Trebuchet MS" w:cstheme="minorHAnsi"/>
                <w:sz w:val="20"/>
                <w:szCs w:val="20"/>
              </w:rPr>
            </w:pPr>
          </w:p>
        </w:tc>
        <w:tc>
          <w:tcPr>
            <w:tcW w:w="1843" w:type="dxa"/>
          </w:tcPr>
          <w:p w14:paraId="60B8560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205 Lege. </w:t>
            </w:r>
          </w:p>
          <w:p w14:paraId="1ACA03AC" w14:textId="77777777" w:rsidR="00FF22FE" w:rsidRPr="001E4437" w:rsidRDefault="00FF22FE" w:rsidP="00FF22FE">
            <w:pPr>
              <w:pStyle w:val="Default"/>
              <w:jc w:val="center"/>
              <w:rPr>
                <w:rFonts w:ascii="Trebuchet MS" w:hAnsi="Trebuchet MS" w:cstheme="minorHAnsi"/>
                <w:sz w:val="20"/>
                <w:szCs w:val="20"/>
              </w:rPr>
            </w:pPr>
          </w:p>
        </w:tc>
        <w:tc>
          <w:tcPr>
            <w:tcW w:w="3402" w:type="dxa"/>
          </w:tcPr>
          <w:p w14:paraId="52FB93E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1B97851" w14:textId="77777777" w:rsidTr="00547706">
        <w:tc>
          <w:tcPr>
            <w:tcW w:w="14742" w:type="dxa"/>
            <w:gridSpan w:val="6"/>
            <w:shd w:val="clear" w:color="auto" w:fill="FABF8F" w:themeFill="accent6" w:themeFillTint="99"/>
          </w:tcPr>
          <w:p w14:paraId="79A31DC1" w14:textId="77777777" w:rsidR="00FF22FE" w:rsidRPr="001E4437" w:rsidRDefault="00FF22FE" w:rsidP="00FF22FE">
            <w:pPr>
              <w:spacing w:line="276" w:lineRule="auto"/>
              <w:jc w:val="both"/>
              <w:rPr>
                <w:rFonts w:ascii="Trebuchet MS" w:hAnsi="Trebuchet MS" w:cs="Calibri"/>
                <w:b/>
                <w:bCs/>
                <w:sz w:val="20"/>
                <w:szCs w:val="20"/>
                <w:lang w:eastAsia="ro-RO"/>
              </w:rPr>
            </w:pPr>
            <w:r w:rsidRPr="001E4437">
              <w:rPr>
                <w:rFonts w:ascii="Trebuchet MS" w:hAnsi="Trebuchet MS" w:cs="Calibri"/>
                <w:b/>
                <w:bCs/>
                <w:sz w:val="20"/>
                <w:szCs w:val="20"/>
                <w:lang w:eastAsia="ro-RO"/>
              </w:rPr>
              <w:t xml:space="preserve">Procedură </w:t>
            </w:r>
          </w:p>
        </w:tc>
      </w:tr>
      <w:tr w:rsidR="00FF22FE" w:rsidRPr="00991241" w14:paraId="7380E1F8" w14:textId="77777777" w:rsidTr="00547706">
        <w:tc>
          <w:tcPr>
            <w:tcW w:w="14742" w:type="dxa"/>
            <w:gridSpan w:val="6"/>
            <w:shd w:val="clear" w:color="auto" w:fill="FABF8F" w:themeFill="accent6" w:themeFillTint="99"/>
          </w:tcPr>
          <w:p w14:paraId="43497100" w14:textId="77777777" w:rsidR="00FF22FE" w:rsidRPr="001E4437" w:rsidRDefault="00FF22FE" w:rsidP="00FF22FE">
            <w:pPr>
              <w:spacing w:line="276" w:lineRule="auto"/>
              <w:jc w:val="both"/>
              <w:rPr>
                <w:rFonts w:ascii="Trebuchet MS" w:hAnsi="Trebuchet MS" w:cs="Calibri"/>
                <w:b/>
                <w:bCs/>
                <w:sz w:val="20"/>
                <w:szCs w:val="20"/>
                <w:lang w:eastAsia="ro-RO"/>
              </w:rPr>
            </w:pPr>
            <w:r w:rsidRPr="001E4437">
              <w:rPr>
                <w:rFonts w:ascii="Trebuchet MS" w:hAnsi="Trebuchet MS" w:cs="Calibri"/>
                <w:b/>
                <w:bCs/>
                <w:sz w:val="20"/>
                <w:szCs w:val="20"/>
                <w:lang w:eastAsia="ro-RO"/>
              </w:rPr>
              <w:lastRenderedPageBreak/>
              <w:t xml:space="preserve">Tipul de procedură </w:t>
            </w:r>
          </w:p>
        </w:tc>
      </w:tr>
      <w:tr w:rsidR="00FF22FE" w:rsidRPr="00991241" w14:paraId="5A9E4208" w14:textId="77777777" w:rsidTr="00DF7FF6">
        <w:tc>
          <w:tcPr>
            <w:tcW w:w="709" w:type="dxa"/>
          </w:tcPr>
          <w:p w14:paraId="3269D73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21711C17"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Utilizarea procedurii de atribuire selectate este justificată și adecvată în raport cu natura și obiectul contractului. </w:t>
            </w:r>
          </w:p>
        </w:tc>
        <w:tc>
          <w:tcPr>
            <w:tcW w:w="1560" w:type="dxa"/>
          </w:tcPr>
          <w:p w14:paraId="0B4F550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D7EC47C"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0344D76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69 Lege; </w:t>
            </w:r>
          </w:p>
          <w:p w14:paraId="0308B57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70 Lege; </w:t>
            </w:r>
          </w:p>
          <w:p w14:paraId="0026FD7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95-103 Lege; </w:t>
            </w:r>
          </w:p>
          <w:p w14:paraId="72D6772B"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105-110 </w:t>
            </w:r>
          </w:p>
          <w:p w14:paraId="28A6A6F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Lege; </w:t>
            </w:r>
          </w:p>
          <w:p w14:paraId="1C614EE5"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113 Lege. </w:t>
            </w:r>
          </w:p>
        </w:tc>
        <w:tc>
          <w:tcPr>
            <w:tcW w:w="1843" w:type="dxa"/>
          </w:tcPr>
          <w:p w14:paraId="5C1C5AE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82 Lege; </w:t>
            </w:r>
          </w:p>
          <w:p w14:paraId="46D7C36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108-116 Lege; </w:t>
            </w:r>
          </w:p>
          <w:p w14:paraId="5E7039C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118-123 Lege; </w:t>
            </w:r>
          </w:p>
          <w:p w14:paraId="1266898D"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126 Lege. </w:t>
            </w:r>
          </w:p>
        </w:tc>
        <w:tc>
          <w:tcPr>
            <w:tcW w:w="3402" w:type="dxa"/>
          </w:tcPr>
          <w:p w14:paraId="02B7A76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2352AD1" w14:textId="77777777" w:rsidTr="00DF7FF6">
        <w:tc>
          <w:tcPr>
            <w:tcW w:w="709" w:type="dxa"/>
          </w:tcPr>
          <w:p w14:paraId="0458136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41ED8035"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Utilizarea procedurii accelerate este justificată. </w:t>
            </w:r>
          </w:p>
        </w:tc>
        <w:tc>
          <w:tcPr>
            <w:tcW w:w="1560" w:type="dxa"/>
          </w:tcPr>
          <w:p w14:paraId="4F5C3BA8"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20698409"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0AFB053F"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74 (3) Lege; </w:t>
            </w:r>
          </w:p>
          <w:p w14:paraId="5B04E94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79 (5) Lege; </w:t>
            </w:r>
          </w:p>
          <w:p w14:paraId="6676F747"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84 (5) Lege </w:t>
            </w:r>
          </w:p>
        </w:tc>
        <w:tc>
          <w:tcPr>
            <w:tcW w:w="1843" w:type="dxa"/>
          </w:tcPr>
          <w:p w14:paraId="7CF9437E"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87 (3) Lege; </w:t>
            </w:r>
          </w:p>
          <w:p w14:paraId="019F3DC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92 (1) Lege; </w:t>
            </w:r>
          </w:p>
          <w:p w14:paraId="5511984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97 (1) Lege </w:t>
            </w:r>
          </w:p>
        </w:tc>
        <w:tc>
          <w:tcPr>
            <w:tcW w:w="3402" w:type="dxa"/>
          </w:tcPr>
          <w:p w14:paraId="1F0C340A"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07CE271B" w14:textId="77777777" w:rsidTr="00DF7FF6">
        <w:tc>
          <w:tcPr>
            <w:tcW w:w="14742" w:type="dxa"/>
            <w:gridSpan w:val="6"/>
            <w:shd w:val="clear" w:color="auto" w:fill="FFFFFF" w:themeFill="background1"/>
          </w:tcPr>
          <w:p w14:paraId="3CB85CD5" w14:textId="77777777" w:rsidR="00FF22FE" w:rsidRPr="00585228" w:rsidRDefault="00FF22FE" w:rsidP="00FF22FE">
            <w:pPr>
              <w:jc w:val="both"/>
              <w:rPr>
                <w:rFonts w:ascii="Trebuchet MS" w:hAnsi="Trebuchet MS" w:cstheme="minorHAnsi"/>
                <w:sz w:val="20"/>
                <w:szCs w:val="20"/>
                <w:highlight w:val="yellow"/>
              </w:rPr>
            </w:pPr>
            <w:r w:rsidRPr="00120DCF">
              <w:rPr>
                <w:rFonts w:ascii="Trebuchet MS" w:hAnsi="Trebuchet MS" w:cs="Calibri"/>
                <w:b/>
                <w:bCs/>
                <w:sz w:val="20"/>
                <w:szCs w:val="20"/>
                <w:lang w:eastAsia="ro-RO"/>
              </w:rPr>
              <w:t>Limitarea numărului de operatori economici invitați să prezinte oferte</w:t>
            </w:r>
            <w:r w:rsidRPr="00120DCF">
              <w:rPr>
                <w:rFonts w:ascii="Trebuchet MS" w:hAnsi="Trebuchet MS" w:cstheme="minorHAnsi"/>
                <w:sz w:val="20"/>
                <w:szCs w:val="20"/>
              </w:rPr>
              <w:t xml:space="preserve"> </w:t>
            </w:r>
          </w:p>
        </w:tc>
      </w:tr>
      <w:tr w:rsidR="00FF22FE" w:rsidRPr="00991241" w14:paraId="4CCFD39E" w14:textId="77777777" w:rsidTr="00DF7FF6">
        <w:tc>
          <w:tcPr>
            <w:tcW w:w="709" w:type="dxa"/>
          </w:tcPr>
          <w:p w14:paraId="0ABEF47A"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5AB5B29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Este prevăzută o metodologie clară de punctare și ierarhizare care să asigure stabilirea unui clasament al candidaților în funcție de punctajul total realizat prin raportare la nivelurile minime. </w:t>
            </w:r>
          </w:p>
        </w:tc>
        <w:tc>
          <w:tcPr>
            <w:tcW w:w="1560" w:type="dxa"/>
          </w:tcPr>
          <w:p w14:paraId="0791A653"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9A67299"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01875D7C"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29 (2) și (3) H.G.; </w:t>
            </w:r>
          </w:p>
          <w:p w14:paraId="411A01F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30 H.G. </w:t>
            </w:r>
          </w:p>
        </w:tc>
        <w:tc>
          <w:tcPr>
            <w:tcW w:w="1843" w:type="dxa"/>
          </w:tcPr>
          <w:p w14:paraId="1DC92E41"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35 (2) și (3) H.G.; </w:t>
            </w:r>
          </w:p>
          <w:p w14:paraId="4A003F4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36 H.G. </w:t>
            </w:r>
          </w:p>
        </w:tc>
        <w:tc>
          <w:tcPr>
            <w:tcW w:w="3402" w:type="dxa"/>
          </w:tcPr>
          <w:p w14:paraId="0688E542"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618643B2" w14:textId="77777777" w:rsidTr="00DF7FF6">
        <w:tc>
          <w:tcPr>
            <w:tcW w:w="709" w:type="dxa"/>
          </w:tcPr>
          <w:p w14:paraId="5BF6288B"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0D7E35AA"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Dacă sunt prevăzute ponderi pentru aplicarea criteriilor de selecție, atunci aceste ponderi sunt stabilite în raport cu importanța respectivului criteriu de selecție comparativ cu celelalte criterii de selecție utilizate, urmărindu-se o corelare cu complexitatea acestuia. </w:t>
            </w:r>
          </w:p>
        </w:tc>
        <w:tc>
          <w:tcPr>
            <w:tcW w:w="1560" w:type="dxa"/>
          </w:tcPr>
          <w:p w14:paraId="3DDD741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Calitate </w:t>
            </w:r>
          </w:p>
          <w:p w14:paraId="73BAFB61"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674AA97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29 (2) și (3) H.G.; </w:t>
            </w:r>
          </w:p>
          <w:p w14:paraId="3653B2AA"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30 H.G. </w:t>
            </w:r>
          </w:p>
        </w:tc>
        <w:tc>
          <w:tcPr>
            <w:tcW w:w="1843" w:type="dxa"/>
          </w:tcPr>
          <w:p w14:paraId="43F9F056"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35 (2) și (3) H.G.; </w:t>
            </w:r>
          </w:p>
          <w:p w14:paraId="6685DF24"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Art. 36 H.G. </w:t>
            </w:r>
          </w:p>
        </w:tc>
        <w:tc>
          <w:tcPr>
            <w:tcW w:w="3402" w:type="dxa"/>
          </w:tcPr>
          <w:p w14:paraId="38CE685B" w14:textId="77777777" w:rsidR="00FF22FE" w:rsidRPr="001E4437" w:rsidRDefault="00FF22FE" w:rsidP="00FF22FE">
            <w:pPr>
              <w:spacing w:line="276" w:lineRule="auto"/>
              <w:jc w:val="both"/>
              <w:rPr>
                <w:rFonts w:ascii="Trebuchet MS" w:hAnsi="Trebuchet MS" w:cstheme="minorHAnsi"/>
                <w:sz w:val="20"/>
                <w:szCs w:val="20"/>
              </w:rPr>
            </w:pPr>
          </w:p>
        </w:tc>
      </w:tr>
      <w:tr w:rsidR="000A284C" w:rsidRPr="00991241" w14:paraId="4F13D3F7" w14:textId="77777777" w:rsidTr="000A284C">
        <w:trPr>
          <w:trHeight w:val="305"/>
        </w:trPr>
        <w:tc>
          <w:tcPr>
            <w:tcW w:w="14742" w:type="dxa"/>
            <w:gridSpan w:val="6"/>
            <w:shd w:val="clear" w:color="auto" w:fill="FABF8F" w:themeFill="accent6" w:themeFillTint="99"/>
          </w:tcPr>
          <w:p w14:paraId="585BA69E" w14:textId="10B5D133" w:rsidR="000A284C" w:rsidRPr="000A284C" w:rsidRDefault="000A284C" w:rsidP="00FF22FE">
            <w:pPr>
              <w:jc w:val="both"/>
              <w:rPr>
                <w:rFonts w:ascii="Trebuchet MS" w:hAnsi="Trebuchet MS" w:cstheme="minorHAnsi"/>
                <w:b/>
                <w:color w:val="000000" w:themeColor="text1"/>
                <w:sz w:val="20"/>
                <w:szCs w:val="20"/>
                <w:highlight w:val="lightGray"/>
              </w:rPr>
            </w:pPr>
            <w:r w:rsidRPr="000A284C">
              <w:rPr>
                <w:rFonts w:ascii="Trebuchet MS" w:eastAsia="Calibri" w:hAnsi="Trebuchet MS" w:cs="Calibri"/>
                <w:b/>
                <w:bCs/>
                <w:sz w:val="20"/>
                <w:szCs w:val="20"/>
                <w:lang w:eastAsia="ro-RO"/>
              </w:rPr>
              <w:t>Licitația electronică</w:t>
            </w:r>
          </w:p>
        </w:tc>
      </w:tr>
      <w:tr w:rsidR="00FF22FE" w:rsidRPr="00991241" w14:paraId="4328A25A" w14:textId="77777777" w:rsidTr="00DF7FF6">
        <w:tc>
          <w:tcPr>
            <w:tcW w:w="709" w:type="dxa"/>
          </w:tcPr>
          <w:p w14:paraId="7F3C1E4A" w14:textId="264699F5" w:rsidR="00FF22FE" w:rsidRPr="00585228" w:rsidRDefault="00FF22FE" w:rsidP="00FF22FE">
            <w:pPr>
              <w:jc w:val="right"/>
              <w:rPr>
                <w:rFonts w:ascii="Trebuchet MS" w:hAnsi="Trebuchet MS" w:cstheme="minorHAnsi"/>
                <w:sz w:val="20"/>
                <w:szCs w:val="20"/>
              </w:rPr>
            </w:pPr>
            <w:r>
              <w:rPr>
                <w:rFonts w:ascii="Trebuchet MS" w:hAnsi="Trebuchet MS" w:cstheme="minorHAnsi"/>
                <w:sz w:val="20"/>
                <w:szCs w:val="20"/>
              </w:rPr>
              <w:t>123.</w:t>
            </w:r>
          </w:p>
        </w:tc>
        <w:tc>
          <w:tcPr>
            <w:tcW w:w="5386" w:type="dxa"/>
          </w:tcPr>
          <w:p w14:paraId="4062E914" w14:textId="52FFCF0B" w:rsidR="00FF22FE" w:rsidRPr="00120DCF" w:rsidRDefault="00FF22FE" w:rsidP="00FF22FE">
            <w:pPr>
              <w:pStyle w:val="Default"/>
              <w:jc w:val="both"/>
              <w:rPr>
                <w:rFonts w:ascii="Trebuchet MS" w:hAnsi="Trebuchet MS" w:cstheme="minorHAnsi"/>
                <w:color w:val="auto"/>
                <w:sz w:val="20"/>
                <w:szCs w:val="20"/>
              </w:rPr>
            </w:pPr>
            <w:r w:rsidRPr="00120DCF">
              <w:rPr>
                <w:rFonts w:ascii="Trebuchet MS" w:hAnsi="Trebuchet MS" w:cstheme="minorHAnsi"/>
                <w:color w:val="auto"/>
                <w:sz w:val="20"/>
                <w:szCs w:val="20"/>
              </w:rPr>
              <w:t>Sunt mentionate toate informatiile solicitate de legislatie referitoare la licitatia electronica</w:t>
            </w:r>
          </w:p>
        </w:tc>
        <w:tc>
          <w:tcPr>
            <w:tcW w:w="1560" w:type="dxa"/>
          </w:tcPr>
          <w:p w14:paraId="2D948932" w14:textId="3AB6AAE5" w:rsidR="00FF22FE" w:rsidRPr="00120DCF" w:rsidRDefault="00FF22FE" w:rsidP="00FF22FE">
            <w:pPr>
              <w:pStyle w:val="Default"/>
              <w:jc w:val="center"/>
              <w:rPr>
                <w:rFonts w:ascii="Trebuchet MS" w:hAnsi="Trebuchet MS" w:cstheme="minorHAnsi"/>
                <w:color w:val="auto"/>
                <w:sz w:val="20"/>
                <w:szCs w:val="20"/>
              </w:rPr>
            </w:pPr>
            <w:r w:rsidRPr="00120DCF">
              <w:rPr>
                <w:rFonts w:ascii="Trebuchet MS" w:hAnsi="Trebuchet MS" w:cstheme="minorHAnsi"/>
                <w:color w:val="auto"/>
                <w:sz w:val="20"/>
                <w:szCs w:val="20"/>
              </w:rPr>
              <w:t>Regularitate</w:t>
            </w:r>
          </w:p>
        </w:tc>
        <w:tc>
          <w:tcPr>
            <w:tcW w:w="1842" w:type="dxa"/>
          </w:tcPr>
          <w:p w14:paraId="36601057" w14:textId="60D43826" w:rsidR="00FF22FE" w:rsidRPr="00120DCF" w:rsidRDefault="00FF22FE" w:rsidP="00FF22FE">
            <w:pPr>
              <w:pStyle w:val="Default"/>
              <w:jc w:val="center"/>
              <w:rPr>
                <w:rFonts w:ascii="Trebuchet MS" w:hAnsi="Trebuchet MS" w:cstheme="minorHAnsi"/>
                <w:color w:val="auto"/>
                <w:sz w:val="20"/>
                <w:szCs w:val="20"/>
              </w:rPr>
            </w:pPr>
            <w:r w:rsidRPr="00120DCF">
              <w:rPr>
                <w:rFonts w:ascii="Trebuchet MS" w:hAnsi="Trebuchet MS" w:cstheme="minorHAnsi"/>
                <w:color w:val="auto"/>
                <w:sz w:val="20"/>
                <w:szCs w:val="20"/>
              </w:rPr>
              <w:t>Art.114, art.118 H.G.</w:t>
            </w:r>
          </w:p>
        </w:tc>
        <w:tc>
          <w:tcPr>
            <w:tcW w:w="1843" w:type="dxa"/>
          </w:tcPr>
          <w:p w14:paraId="1E5FB6E5" w14:textId="50FB97B0" w:rsidR="00FF22FE" w:rsidRPr="00120DCF" w:rsidRDefault="00FF22FE" w:rsidP="00FF22FE">
            <w:pPr>
              <w:pStyle w:val="Default"/>
              <w:jc w:val="center"/>
              <w:rPr>
                <w:rFonts w:ascii="Trebuchet MS" w:hAnsi="Trebuchet MS" w:cstheme="minorHAnsi"/>
                <w:color w:val="auto"/>
                <w:sz w:val="20"/>
                <w:szCs w:val="20"/>
              </w:rPr>
            </w:pPr>
            <w:r w:rsidRPr="00120DCF">
              <w:rPr>
                <w:rFonts w:ascii="Trebuchet MS" w:hAnsi="Trebuchet MS" w:cstheme="minorHAnsi"/>
                <w:color w:val="auto"/>
                <w:sz w:val="20"/>
                <w:szCs w:val="20"/>
              </w:rPr>
              <w:t>Art. 120, art.124 H.G.</w:t>
            </w:r>
          </w:p>
        </w:tc>
        <w:tc>
          <w:tcPr>
            <w:tcW w:w="3402" w:type="dxa"/>
          </w:tcPr>
          <w:p w14:paraId="58F82823" w14:textId="77777777" w:rsidR="00FF22FE" w:rsidRPr="001E4437" w:rsidRDefault="00FF22FE" w:rsidP="00FF22FE">
            <w:pPr>
              <w:jc w:val="both"/>
              <w:rPr>
                <w:rFonts w:ascii="Trebuchet MS" w:hAnsi="Trebuchet MS" w:cstheme="minorHAnsi"/>
                <w:sz w:val="20"/>
                <w:szCs w:val="20"/>
              </w:rPr>
            </w:pPr>
          </w:p>
        </w:tc>
      </w:tr>
      <w:tr w:rsidR="00FF22FE" w:rsidRPr="00991241" w14:paraId="0A51D536" w14:textId="77777777" w:rsidTr="00547706">
        <w:tc>
          <w:tcPr>
            <w:tcW w:w="14742" w:type="dxa"/>
            <w:gridSpan w:val="6"/>
            <w:shd w:val="clear" w:color="auto" w:fill="FABF8F" w:themeFill="accent6" w:themeFillTint="99"/>
          </w:tcPr>
          <w:p w14:paraId="76DFFF4B" w14:textId="77777777" w:rsidR="00FF22FE" w:rsidRPr="00717A4C" w:rsidRDefault="00FF22FE" w:rsidP="00FF22FE">
            <w:pPr>
              <w:jc w:val="both"/>
              <w:rPr>
                <w:rFonts w:ascii="Trebuchet MS" w:hAnsi="Trebuchet MS" w:cstheme="minorHAnsi"/>
                <w:sz w:val="20"/>
                <w:szCs w:val="20"/>
              </w:rPr>
            </w:pPr>
            <w:r w:rsidRPr="00717A4C">
              <w:rPr>
                <w:rFonts w:ascii="Trebuchet MS" w:eastAsia="Calibri" w:hAnsi="Trebuchet MS" w:cs="Calibri"/>
                <w:b/>
                <w:bCs/>
                <w:sz w:val="20"/>
                <w:szCs w:val="20"/>
                <w:lang w:eastAsia="ro-RO"/>
              </w:rPr>
              <w:t>Alte informații</w:t>
            </w:r>
            <w:r w:rsidRPr="00717A4C">
              <w:rPr>
                <w:rFonts w:ascii="Trebuchet MS" w:hAnsi="Trebuchet MS" w:cstheme="minorHAnsi"/>
                <w:sz w:val="20"/>
                <w:szCs w:val="20"/>
              </w:rPr>
              <w:t xml:space="preserve"> </w:t>
            </w:r>
          </w:p>
        </w:tc>
      </w:tr>
      <w:tr w:rsidR="00FF22FE" w:rsidRPr="00991241" w14:paraId="7DE86230" w14:textId="77777777" w:rsidTr="00DF7FF6">
        <w:tc>
          <w:tcPr>
            <w:tcW w:w="709" w:type="dxa"/>
          </w:tcPr>
          <w:p w14:paraId="006D40ED"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A60826F" w14:textId="77777777" w:rsidR="00FF22FE" w:rsidRPr="00717A4C" w:rsidRDefault="00FF22FE" w:rsidP="00FF22FE">
            <w:pPr>
              <w:pStyle w:val="Default"/>
              <w:jc w:val="both"/>
              <w:rPr>
                <w:rFonts w:ascii="Trebuchet MS" w:hAnsi="Trebuchet MS" w:cstheme="minorHAnsi"/>
                <w:color w:val="auto"/>
                <w:sz w:val="20"/>
                <w:szCs w:val="20"/>
              </w:rPr>
            </w:pPr>
            <w:r w:rsidRPr="00717A4C">
              <w:rPr>
                <w:rFonts w:ascii="Trebuchet MS" w:eastAsia="Times New Roman" w:hAnsi="Trebuchet MS" w:cs="Calibri"/>
                <w:color w:val="auto"/>
                <w:sz w:val="20"/>
                <w:szCs w:val="20"/>
                <w:lang w:eastAsia="ro-RO"/>
              </w:rPr>
              <w:t>Este specificat un calendar de răspuns la solicitările de clarificare ale operatorilor economici elaborat în conformitate cu prevederile/termenele legale.</w:t>
            </w:r>
          </w:p>
        </w:tc>
        <w:tc>
          <w:tcPr>
            <w:tcW w:w="1560" w:type="dxa"/>
          </w:tcPr>
          <w:p w14:paraId="6378E152" w14:textId="77777777"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hAnsi="Trebuchet MS" w:cstheme="minorHAnsi"/>
                <w:color w:val="auto"/>
                <w:sz w:val="20"/>
                <w:szCs w:val="20"/>
              </w:rPr>
              <w:t xml:space="preserve">Regularitate </w:t>
            </w:r>
          </w:p>
          <w:p w14:paraId="2F68FC0E" w14:textId="77777777" w:rsidR="00FF22FE" w:rsidRPr="001E4437" w:rsidRDefault="00FF22FE" w:rsidP="00FF22FE">
            <w:pPr>
              <w:pStyle w:val="Default"/>
              <w:jc w:val="center"/>
              <w:rPr>
                <w:rFonts w:ascii="Trebuchet MS" w:hAnsi="Trebuchet MS" w:cstheme="minorHAnsi"/>
                <w:color w:val="auto"/>
                <w:sz w:val="20"/>
                <w:szCs w:val="20"/>
              </w:rPr>
            </w:pPr>
          </w:p>
        </w:tc>
        <w:tc>
          <w:tcPr>
            <w:tcW w:w="1842" w:type="dxa"/>
          </w:tcPr>
          <w:p w14:paraId="4F335728" w14:textId="0B45C0E6"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hAnsi="Trebuchet MS" w:cstheme="minorHAnsi"/>
                <w:color w:val="auto"/>
                <w:sz w:val="20"/>
                <w:szCs w:val="20"/>
              </w:rPr>
              <w:t>Art. 154 (1)Lege;</w:t>
            </w:r>
          </w:p>
          <w:p w14:paraId="11E28117"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 xml:space="preserve">Art. 160 (2) Lege; </w:t>
            </w:r>
          </w:p>
          <w:p w14:paraId="699A62D3" w14:textId="161B0D09"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color w:val="auto"/>
                <w:sz w:val="20"/>
                <w:szCs w:val="20"/>
                <w:lang w:eastAsia="ro-RO"/>
              </w:rPr>
              <w:t>Art. 27 (2) H.G.</w:t>
            </w:r>
          </w:p>
        </w:tc>
        <w:tc>
          <w:tcPr>
            <w:tcW w:w="1843" w:type="dxa"/>
          </w:tcPr>
          <w:p w14:paraId="1E70B4D9" w14:textId="0C7EB7F3"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hAnsi="Trebuchet MS" w:cstheme="minorHAnsi"/>
                <w:color w:val="auto"/>
                <w:sz w:val="20"/>
                <w:szCs w:val="20"/>
              </w:rPr>
              <w:t>Art. 164 (1) Lege;</w:t>
            </w:r>
          </w:p>
          <w:p w14:paraId="3AE45EB3"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 xml:space="preserve">Art. 172 (2) Lege; </w:t>
            </w:r>
          </w:p>
          <w:p w14:paraId="62CE2C44" w14:textId="6611DA82" w:rsidR="00FF22FE" w:rsidRPr="001E4437" w:rsidRDefault="00FF22FE" w:rsidP="00FF22FE">
            <w:pPr>
              <w:pStyle w:val="Default"/>
              <w:jc w:val="center"/>
              <w:rPr>
                <w:rFonts w:ascii="Trebuchet MS" w:hAnsi="Trebuchet MS" w:cstheme="minorHAnsi"/>
                <w:color w:val="auto"/>
                <w:sz w:val="20"/>
                <w:szCs w:val="20"/>
              </w:rPr>
            </w:pPr>
            <w:r w:rsidRPr="001E4437">
              <w:rPr>
                <w:rFonts w:ascii="Trebuchet MS" w:eastAsia="Times New Roman" w:hAnsi="Trebuchet MS" w:cs="Calibri"/>
                <w:color w:val="auto"/>
                <w:sz w:val="20"/>
                <w:szCs w:val="20"/>
                <w:lang w:eastAsia="ro-RO"/>
              </w:rPr>
              <w:t>Art. 29 (2) H.G</w:t>
            </w:r>
          </w:p>
        </w:tc>
        <w:tc>
          <w:tcPr>
            <w:tcW w:w="3402" w:type="dxa"/>
          </w:tcPr>
          <w:p w14:paraId="1A8510F6"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35959026" w14:textId="77777777" w:rsidTr="00DF7FF6">
        <w:tc>
          <w:tcPr>
            <w:tcW w:w="709" w:type="dxa"/>
          </w:tcPr>
          <w:p w14:paraId="570BCDD0"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AE3807F"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eastAsia="Times New Roman" w:hAnsi="Trebuchet MS" w:cs="Calibri"/>
                <w:sz w:val="20"/>
                <w:szCs w:val="20"/>
                <w:lang w:eastAsia="ro-RO"/>
              </w:rPr>
              <w:t>Documentele încărcate de autoritatea contractantă sunt semnate cu semnătură electronică extinsă, bazată pe un certificat calificat, eliberat de un furnizor de servicii de certificare acreditat.</w:t>
            </w:r>
          </w:p>
        </w:tc>
        <w:tc>
          <w:tcPr>
            <w:tcW w:w="1560" w:type="dxa"/>
          </w:tcPr>
          <w:p w14:paraId="04C58379"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eastAsia="Times New Roman" w:hAnsi="Trebuchet MS" w:cs="Calibri"/>
                <w:sz w:val="20"/>
                <w:szCs w:val="20"/>
                <w:lang w:eastAsia="ro-RO"/>
              </w:rPr>
              <w:t>Regularitate</w:t>
            </w:r>
          </w:p>
        </w:tc>
        <w:tc>
          <w:tcPr>
            <w:tcW w:w="1842" w:type="dxa"/>
          </w:tcPr>
          <w:p w14:paraId="28516BD6"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22 (2) H.G.</w:t>
            </w:r>
          </w:p>
        </w:tc>
        <w:tc>
          <w:tcPr>
            <w:tcW w:w="1843" w:type="dxa"/>
          </w:tcPr>
          <w:p w14:paraId="56A2B108"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24 (2) H.G.</w:t>
            </w:r>
          </w:p>
        </w:tc>
        <w:tc>
          <w:tcPr>
            <w:tcW w:w="3402" w:type="dxa"/>
          </w:tcPr>
          <w:p w14:paraId="3A6E53E7"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56563681" w14:textId="77777777" w:rsidTr="00DF7FF6">
        <w:tc>
          <w:tcPr>
            <w:tcW w:w="709" w:type="dxa"/>
          </w:tcPr>
          <w:p w14:paraId="45C7C35E"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1B9EC484" w14:textId="77777777" w:rsidR="00FF22FE" w:rsidRPr="00717A4C" w:rsidRDefault="00FF22FE" w:rsidP="00FF22FE">
            <w:pPr>
              <w:pStyle w:val="Default"/>
              <w:jc w:val="both"/>
              <w:rPr>
                <w:rFonts w:ascii="Trebuchet MS" w:eastAsia="Times New Roman" w:hAnsi="Trebuchet MS" w:cs="Calibri"/>
                <w:sz w:val="20"/>
                <w:szCs w:val="20"/>
                <w:lang w:eastAsia="ro-RO"/>
              </w:rPr>
            </w:pPr>
            <w:r w:rsidRPr="00717A4C">
              <w:rPr>
                <w:rFonts w:ascii="Trebuchet MS" w:eastAsia="Times New Roman" w:hAnsi="Trebuchet MS" w:cs="Calibri"/>
                <w:sz w:val="20"/>
                <w:szCs w:val="20"/>
                <w:lang w:eastAsia="ro-RO"/>
              </w:rPr>
              <w:t xml:space="preserve">Informațiile furnizate sunt coerente și consecvente (nu există aspecte contradictorii în diferite documente, de exemplu, între caietul de sarcini și modelul de contract). </w:t>
            </w:r>
          </w:p>
        </w:tc>
        <w:tc>
          <w:tcPr>
            <w:tcW w:w="1560" w:type="dxa"/>
          </w:tcPr>
          <w:p w14:paraId="34E5CDDA"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 xml:space="preserve">Regularitate </w:t>
            </w:r>
          </w:p>
          <w:p w14:paraId="6F16EC20" w14:textId="77777777" w:rsidR="00FF22FE" w:rsidRPr="001E4437" w:rsidRDefault="00FF22FE" w:rsidP="00FF22FE">
            <w:pPr>
              <w:pStyle w:val="Default"/>
              <w:jc w:val="center"/>
              <w:rPr>
                <w:rFonts w:ascii="Trebuchet MS" w:eastAsia="Times New Roman" w:hAnsi="Trebuchet MS" w:cs="Calibri"/>
                <w:sz w:val="20"/>
                <w:szCs w:val="20"/>
                <w:lang w:eastAsia="ro-RO"/>
              </w:rPr>
            </w:pPr>
          </w:p>
        </w:tc>
        <w:tc>
          <w:tcPr>
            <w:tcW w:w="1842" w:type="dxa"/>
          </w:tcPr>
          <w:p w14:paraId="5D6D6FD9" w14:textId="0824FB00"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154 (1) Lege;</w:t>
            </w:r>
          </w:p>
          <w:p w14:paraId="4A68CB25" w14:textId="532A76C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20 (2) H.G.</w:t>
            </w:r>
          </w:p>
          <w:p w14:paraId="31463930"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p>
        </w:tc>
        <w:tc>
          <w:tcPr>
            <w:tcW w:w="1843" w:type="dxa"/>
          </w:tcPr>
          <w:p w14:paraId="6E0CABBE" w14:textId="0390267E"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164 (1) Lege;</w:t>
            </w:r>
          </w:p>
          <w:p w14:paraId="772598E6" w14:textId="77777777" w:rsidR="00FF22FE" w:rsidRPr="001E4437" w:rsidRDefault="00FF22FE" w:rsidP="00FF22FE">
            <w:pPr>
              <w:autoSpaceDE w:val="0"/>
              <w:autoSpaceDN w:val="0"/>
              <w:adjustRightInd w:val="0"/>
              <w:jc w:val="center"/>
              <w:rPr>
                <w:rFonts w:ascii="Trebuchet MS" w:eastAsia="Times New Roman" w:hAnsi="Trebuchet MS" w:cs="Calibri"/>
                <w:sz w:val="20"/>
                <w:szCs w:val="20"/>
                <w:lang w:eastAsia="ro-RO"/>
              </w:rPr>
            </w:pPr>
            <w:r w:rsidRPr="001E4437">
              <w:rPr>
                <w:rFonts w:ascii="Trebuchet MS" w:eastAsia="Times New Roman" w:hAnsi="Trebuchet MS" w:cs="Calibri"/>
                <w:sz w:val="20"/>
                <w:szCs w:val="20"/>
                <w:lang w:eastAsia="ro-RO"/>
              </w:rPr>
              <w:t>Art. 22 (2) H.G.</w:t>
            </w:r>
          </w:p>
          <w:p w14:paraId="78679993" w14:textId="77777777" w:rsidR="00FF22FE" w:rsidRPr="001E4437" w:rsidRDefault="00FF22FE" w:rsidP="00FF22FE">
            <w:pPr>
              <w:autoSpaceDE w:val="0"/>
              <w:autoSpaceDN w:val="0"/>
              <w:adjustRightInd w:val="0"/>
              <w:rPr>
                <w:rFonts w:ascii="Trebuchet MS" w:eastAsia="Times New Roman" w:hAnsi="Trebuchet MS" w:cs="Calibri"/>
                <w:sz w:val="20"/>
                <w:szCs w:val="20"/>
                <w:lang w:eastAsia="ro-RO"/>
              </w:rPr>
            </w:pPr>
          </w:p>
        </w:tc>
        <w:tc>
          <w:tcPr>
            <w:tcW w:w="3402" w:type="dxa"/>
          </w:tcPr>
          <w:p w14:paraId="397B9D81" w14:textId="77777777" w:rsidR="00FF22FE" w:rsidRPr="001E4437" w:rsidRDefault="00FF22FE" w:rsidP="00FF22FE">
            <w:pPr>
              <w:spacing w:line="276" w:lineRule="auto"/>
              <w:jc w:val="both"/>
              <w:rPr>
                <w:rFonts w:ascii="Trebuchet MS" w:hAnsi="Trebuchet MS" w:cstheme="minorHAnsi"/>
                <w:sz w:val="20"/>
                <w:szCs w:val="20"/>
              </w:rPr>
            </w:pPr>
          </w:p>
        </w:tc>
      </w:tr>
      <w:tr w:rsidR="00FF22FE" w:rsidRPr="00991241" w14:paraId="1D094FDD" w14:textId="77777777" w:rsidTr="00DF7FF6">
        <w:tc>
          <w:tcPr>
            <w:tcW w:w="709" w:type="dxa"/>
          </w:tcPr>
          <w:p w14:paraId="4475C822" w14:textId="77777777" w:rsidR="00FF22FE" w:rsidRPr="001E4437" w:rsidRDefault="00FF22FE" w:rsidP="00FF22FE">
            <w:pPr>
              <w:pStyle w:val="ListParagraph"/>
              <w:numPr>
                <w:ilvl w:val="0"/>
                <w:numId w:val="21"/>
              </w:numPr>
              <w:spacing w:line="276" w:lineRule="auto"/>
              <w:jc w:val="center"/>
              <w:rPr>
                <w:rFonts w:ascii="Trebuchet MS" w:hAnsi="Trebuchet MS" w:cstheme="minorHAnsi"/>
                <w:sz w:val="20"/>
                <w:szCs w:val="20"/>
              </w:rPr>
            </w:pPr>
          </w:p>
        </w:tc>
        <w:tc>
          <w:tcPr>
            <w:tcW w:w="5386" w:type="dxa"/>
          </w:tcPr>
          <w:p w14:paraId="758B8EF3" w14:textId="77777777" w:rsidR="00FF22FE" w:rsidRPr="00717A4C" w:rsidRDefault="00FF22FE" w:rsidP="00FF22FE">
            <w:pPr>
              <w:pStyle w:val="Default"/>
              <w:jc w:val="both"/>
              <w:rPr>
                <w:rFonts w:ascii="Trebuchet MS" w:hAnsi="Trebuchet MS" w:cstheme="minorHAnsi"/>
                <w:sz w:val="20"/>
                <w:szCs w:val="20"/>
              </w:rPr>
            </w:pPr>
            <w:r w:rsidRPr="00717A4C">
              <w:rPr>
                <w:rFonts w:ascii="Trebuchet MS" w:hAnsi="Trebuchet MS" w:cstheme="minorHAnsi"/>
                <w:sz w:val="20"/>
                <w:szCs w:val="20"/>
              </w:rPr>
              <w:t xml:space="preserve">Sunt specificate prevederile standard privind remediile și căile de atac. </w:t>
            </w:r>
          </w:p>
        </w:tc>
        <w:tc>
          <w:tcPr>
            <w:tcW w:w="1560" w:type="dxa"/>
          </w:tcPr>
          <w:p w14:paraId="05F7EEE0" w14:textId="77777777" w:rsidR="00FF22FE" w:rsidRPr="001E4437" w:rsidRDefault="00FF22FE" w:rsidP="00FF22FE">
            <w:pPr>
              <w:pStyle w:val="Default"/>
              <w:jc w:val="center"/>
              <w:rPr>
                <w:rFonts w:ascii="Trebuchet MS" w:hAnsi="Trebuchet MS" w:cstheme="minorHAnsi"/>
                <w:sz w:val="20"/>
                <w:szCs w:val="20"/>
              </w:rPr>
            </w:pPr>
            <w:r w:rsidRPr="001E4437">
              <w:rPr>
                <w:rFonts w:ascii="Trebuchet MS" w:hAnsi="Trebuchet MS" w:cstheme="minorHAnsi"/>
                <w:sz w:val="20"/>
                <w:szCs w:val="20"/>
              </w:rPr>
              <w:t xml:space="preserve">Regularitate </w:t>
            </w:r>
          </w:p>
          <w:p w14:paraId="1393BEC0" w14:textId="77777777" w:rsidR="00FF22FE" w:rsidRPr="001E4437" w:rsidRDefault="00FF22FE" w:rsidP="00FF22FE">
            <w:pPr>
              <w:pStyle w:val="Default"/>
              <w:jc w:val="center"/>
              <w:rPr>
                <w:rFonts w:ascii="Trebuchet MS" w:hAnsi="Trebuchet MS" w:cstheme="minorHAnsi"/>
                <w:sz w:val="20"/>
                <w:szCs w:val="20"/>
              </w:rPr>
            </w:pPr>
          </w:p>
        </w:tc>
        <w:tc>
          <w:tcPr>
            <w:tcW w:w="1842" w:type="dxa"/>
          </w:tcPr>
          <w:p w14:paraId="26098825" w14:textId="58105714" w:rsidR="00FF22FE" w:rsidRPr="001E4437" w:rsidRDefault="00FF22FE" w:rsidP="00FF22FE">
            <w:pPr>
              <w:autoSpaceDE w:val="0"/>
              <w:autoSpaceDN w:val="0"/>
              <w:adjustRightInd w:val="0"/>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154 (1) Lege; Art. 20 (2) și (3) H.G.</w:t>
            </w:r>
          </w:p>
        </w:tc>
        <w:tc>
          <w:tcPr>
            <w:tcW w:w="1843" w:type="dxa"/>
          </w:tcPr>
          <w:p w14:paraId="56B8B65A" w14:textId="0AF24A5B" w:rsidR="00FF22FE" w:rsidRPr="001E4437" w:rsidRDefault="00FF22FE" w:rsidP="00FF22FE">
            <w:pPr>
              <w:autoSpaceDE w:val="0"/>
              <w:autoSpaceDN w:val="0"/>
              <w:adjustRightInd w:val="0"/>
              <w:jc w:val="center"/>
              <w:rPr>
                <w:rFonts w:ascii="Trebuchet MS" w:hAnsi="Trebuchet MS" w:cstheme="minorHAnsi"/>
                <w:sz w:val="20"/>
                <w:szCs w:val="20"/>
              </w:rPr>
            </w:pPr>
            <w:r w:rsidRPr="001E4437">
              <w:rPr>
                <w:rFonts w:ascii="Trebuchet MS" w:eastAsia="Times New Roman" w:hAnsi="Trebuchet MS" w:cs="Calibri"/>
                <w:sz w:val="20"/>
                <w:szCs w:val="20"/>
                <w:lang w:eastAsia="ro-RO"/>
              </w:rPr>
              <w:t>Art. 164 (1) Lege; Art. 22 (2) și (3) H.G.</w:t>
            </w:r>
          </w:p>
        </w:tc>
        <w:tc>
          <w:tcPr>
            <w:tcW w:w="3402" w:type="dxa"/>
          </w:tcPr>
          <w:p w14:paraId="07387C68" w14:textId="77777777" w:rsidR="00FF22FE" w:rsidRPr="001E4437" w:rsidRDefault="00FF22FE" w:rsidP="00FF22FE">
            <w:pPr>
              <w:spacing w:line="276" w:lineRule="auto"/>
              <w:jc w:val="both"/>
              <w:rPr>
                <w:rFonts w:ascii="Trebuchet MS" w:hAnsi="Trebuchet MS" w:cstheme="minorHAnsi"/>
                <w:sz w:val="20"/>
                <w:szCs w:val="20"/>
              </w:rPr>
            </w:pPr>
          </w:p>
        </w:tc>
      </w:tr>
    </w:tbl>
    <w:p w14:paraId="09499FF7" w14:textId="305FCF5A" w:rsidR="005C6D9F" w:rsidRPr="001E4437" w:rsidRDefault="005C6D9F" w:rsidP="001060BB">
      <w:pPr>
        <w:spacing w:before="120" w:after="120" w:line="240" w:lineRule="auto"/>
        <w:jc w:val="both"/>
        <w:rPr>
          <w:rFonts w:ascii="Trebuchet MS" w:hAnsi="Trebuchet MS" w:cs="Times New Roman"/>
          <w:bCs/>
          <w:sz w:val="20"/>
          <w:szCs w:val="20"/>
        </w:rPr>
      </w:pPr>
    </w:p>
    <w:sectPr w:rsidR="005C6D9F" w:rsidRPr="001E4437" w:rsidSect="001C71A4">
      <w:headerReference w:type="default" r:id="rId11"/>
      <w:pgSz w:w="16838" w:h="11906" w:orient="landscape" w:code="9"/>
      <w:pgMar w:top="1418" w:right="629" w:bottom="1418" w:left="1134" w:header="709" w:footer="4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359DD" w14:textId="77777777" w:rsidR="00741E60" w:rsidRDefault="00741E60" w:rsidP="00A353AA">
      <w:pPr>
        <w:spacing w:after="0" w:line="240" w:lineRule="auto"/>
      </w:pPr>
      <w:r>
        <w:separator/>
      </w:r>
    </w:p>
  </w:endnote>
  <w:endnote w:type="continuationSeparator" w:id="0">
    <w:p w14:paraId="27BD762B" w14:textId="77777777" w:rsidR="00741E60" w:rsidRDefault="00741E60" w:rsidP="00A35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EC Square Sans Pro">
    <w:altName w:val="Calibri"/>
    <w:panose1 w:val="00000000000000000000"/>
    <w:charset w:val="00"/>
    <w:family w:val="swiss"/>
    <w:notTrueType/>
    <w:pitch w:val="default"/>
    <w:sig w:usb0="00000003" w:usb1="00000000" w:usb2="00000000" w:usb3="00000000" w:csb0="00000001" w:csb1="00000000"/>
  </w:font>
  <w:font w:name="EYInterstate">
    <w:altName w:val="Times New Roman"/>
    <w:charset w:val="00"/>
    <w:family w:val="auto"/>
    <w:pitch w:val="variable"/>
    <w:sig w:usb0="00000001" w:usb1="5000204A"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1BFAA" w14:textId="77777777" w:rsidR="00741E60" w:rsidRDefault="00741E60" w:rsidP="00A353AA">
      <w:pPr>
        <w:spacing w:after="0" w:line="240" w:lineRule="auto"/>
      </w:pPr>
      <w:r>
        <w:separator/>
      </w:r>
    </w:p>
  </w:footnote>
  <w:footnote w:type="continuationSeparator" w:id="0">
    <w:p w14:paraId="2D4453A2" w14:textId="77777777" w:rsidR="00741E60" w:rsidRDefault="00741E60" w:rsidP="00A353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5A7CB" w14:textId="77777777" w:rsidR="00C41175" w:rsidRPr="001C71A4" w:rsidRDefault="00C41175" w:rsidP="005C6D9F">
    <w:pPr>
      <w:pStyle w:val="Header"/>
      <w:tabs>
        <w:tab w:val="clear" w:pos="4536"/>
        <w:tab w:val="clear" w:pos="9072"/>
        <w:tab w:val="left" w:pos="1260"/>
      </w:tabs>
      <w:rPr>
        <w:rFonts w:ascii="Times New Roman" w:hAnsi="Times New Roman" w:cs="Times New Roman"/>
      </w:rPr>
    </w:pPr>
    <w:r>
      <w:tab/>
    </w:r>
  </w:p>
  <w:tbl>
    <w:tblPr>
      <w:tblW w:w="147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5B8B7" w:themeFill="accent2" w:themeFillTint="66"/>
      <w:tblLayout w:type="fixed"/>
      <w:tblCellMar>
        <w:left w:w="40" w:type="dxa"/>
        <w:right w:w="40" w:type="dxa"/>
      </w:tblCellMar>
      <w:tblLook w:val="0000" w:firstRow="0" w:lastRow="0" w:firstColumn="0" w:lastColumn="0" w:noHBand="0" w:noVBand="0"/>
    </w:tblPr>
    <w:tblGrid>
      <w:gridCol w:w="709"/>
      <w:gridCol w:w="5376"/>
      <w:gridCol w:w="1589"/>
      <w:gridCol w:w="1674"/>
      <w:gridCol w:w="1843"/>
      <w:gridCol w:w="3543"/>
    </w:tblGrid>
    <w:tr w:rsidR="00C41175" w:rsidRPr="001C71A4" w14:paraId="60993298" w14:textId="77777777" w:rsidTr="003E6576">
      <w:trPr>
        <w:trHeight w:val="128"/>
        <w:jc w:val="center"/>
      </w:trPr>
      <w:tc>
        <w:tcPr>
          <w:tcW w:w="14734" w:type="dxa"/>
          <w:gridSpan w:val="6"/>
          <w:shd w:val="clear" w:color="auto" w:fill="D9D9D9" w:themeFill="background1" w:themeFillShade="D9"/>
        </w:tcPr>
        <w:p w14:paraId="04B2F622" w14:textId="77777777" w:rsidR="00C41175" w:rsidRPr="005236DB" w:rsidRDefault="00C41175" w:rsidP="005C6D9F">
          <w:pPr>
            <w:pStyle w:val="Style8"/>
            <w:widowControl/>
            <w:ind w:left="970"/>
            <w:rPr>
              <w:rStyle w:val="FontStyle25"/>
              <w:rFonts w:ascii="Times New Roman" w:hAnsi="Times New Roman" w:cs="Times New Roman"/>
              <w:sz w:val="24"/>
              <w:szCs w:val="24"/>
              <w:lang w:val="ro-RO" w:eastAsia="ro-RO"/>
            </w:rPr>
          </w:pPr>
          <w:r w:rsidRPr="005236DB">
            <w:rPr>
              <w:rStyle w:val="FontStyle23"/>
              <w:rFonts w:ascii="Times New Roman" w:hAnsi="Times New Roman" w:cs="Times New Roman"/>
              <w:sz w:val="24"/>
              <w:szCs w:val="24"/>
              <w:lang w:val="ro-RO" w:eastAsia="ro-RO"/>
            </w:rPr>
            <w:t xml:space="preserve">Anexa </w:t>
          </w:r>
          <w:r>
            <w:rPr>
              <w:rStyle w:val="FontStyle23"/>
              <w:rFonts w:ascii="Times New Roman" w:hAnsi="Times New Roman" w:cs="Times New Roman"/>
              <w:sz w:val="24"/>
              <w:szCs w:val="24"/>
              <w:lang w:val="ro-RO" w:eastAsia="ro-RO"/>
            </w:rPr>
            <w:t>2</w:t>
          </w:r>
          <w:r w:rsidRPr="005236DB">
            <w:rPr>
              <w:rStyle w:val="FontStyle23"/>
              <w:rFonts w:ascii="Times New Roman" w:hAnsi="Times New Roman" w:cs="Times New Roman"/>
              <w:sz w:val="24"/>
              <w:szCs w:val="24"/>
              <w:lang w:val="ro-RO" w:eastAsia="ro-RO"/>
            </w:rPr>
            <w:t xml:space="preserve"> - Lista de verificare pentru Contractele de lucrări </w:t>
          </w:r>
          <w:r>
            <w:rPr>
              <w:rStyle w:val="FontStyle23"/>
              <w:rFonts w:ascii="Times New Roman" w:hAnsi="Times New Roman" w:cs="Times New Roman"/>
              <w:sz w:val="24"/>
              <w:szCs w:val="24"/>
              <w:lang w:val="ro-RO" w:eastAsia="ro-RO"/>
            </w:rPr>
            <w:t xml:space="preserve">standard </w:t>
          </w:r>
          <w:r w:rsidRPr="005236DB">
            <w:rPr>
              <w:rStyle w:val="FontStyle23"/>
              <w:rFonts w:ascii="Times New Roman" w:hAnsi="Times New Roman" w:cs="Times New Roman"/>
              <w:sz w:val="24"/>
              <w:szCs w:val="24"/>
              <w:lang w:val="ro-RO" w:eastAsia="ro-RO"/>
            </w:rPr>
            <w:t>(execuție)</w:t>
          </w:r>
        </w:p>
      </w:tc>
    </w:tr>
    <w:tr w:rsidR="00C41175" w:rsidRPr="001C71A4" w14:paraId="25C22DDD" w14:textId="77777777" w:rsidTr="0024152F">
      <w:trPr>
        <w:trHeight w:val="766"/>
        <w:jc w:val="center"/>
      </w:trPr>
      <w:tc>
        <w:tcPr>
          <w:tcW w:w="709" w:type="dxa"/>
          <w:shd w:val="clear" w:color="auto" w:fill="D9D9D9" w:themeFill="background1" w:themeFillShade="D9"/>
        </w:tcPr>
        <w:p w14:paraId="7036CC8E" w14:textId="77777777" w:rsidR="00C41175" w:rsidRPr="005236DB" w:rsidRDefault="00C41175" w:rsidP="005C6D9F">
          <w:pPr>
            <w:pStyle w:val="Style8"/>
            <w:ind w:left="216"/>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Nr.</w:t>
          </w:r>
        </w:p>
      </w:tc>
      <w:tc>
        <w:tcPr>
          <w:tcW w:w="5376" w:type="dxa"/>
          <w:shd w:val="clear" w:color="auto" w:fill="D9D9D9" w:themeFill="background1" w:themeFillShade="D9"/>
        </w:tcPr>
        <w:p w14:paraId="01524D8A" w14:textId="77777777" w:rsidR="00C41175" w:rsidRPr="005236DB" w:rsidRDefault="00C41175" w:rsidP="005C6D9F">
          <w:pPr>
            <w:pStyle w:val="Style8"/>
            <w:widowControl/>
            <w:ind w:left="1517"/>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Punct de verificare</w:t>
          </w:r>
        </w:p>
        <w:p w14:paraId="4D75549D" w14:textId="77777777" w:rsidR="00C41175" w:rsidRPr="005236DB" w:rsidRDefault="00C41175" w:rsidP="005C6D9F">
          <w:pPr>
            <w:rPr>
              <w:rFonts w:ascii="Times New Roman" w:hAnsi="Times New Roman" w:cs="Times New Roman"/>
              <w:lang w:eastAsia="ro-RO"/>
            </w:rPr>
          </w:pPr>
        </w:p>
      </w:tc>
      <w:tc>
        <w:tcPr>
          <w:tcW w:w="1589" w:type="dxa"/>
          <w:shd w:val="clear" w:color="auto" w:fill="D9D9D9" w:themeFill="background1" w:themeFillShade="D9"/>
        </w:tcPr>
        <w:p w14:paraId="293BEEB1" w14:textId="77777777" w:rsidR="00C41175" w:rsidRPr="005236DB" w:rsidRDefault="00C41175"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Regularitate</w:t>
          </w:r>
        </w:p>
        <w:p w14:paraId="7B40D191" w14:textId="77777777" w:rsidR="00C41175" w:rsidRPr="005236DB" w:rsidRDefault="00C41175"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 Calitate</w:t>
          </w:r>
        </w:p>
      </w:tc>
      <w:tc>
        <w:tcPr>
          <w:tcW w:w="1674" w:type="dxa"/>
          <w:shd w:val="clear" w:color="auto" w:fill="D9D9D9" w:themeFill="background1" w:themeFillShade="D9"/>
        </w:tcPr>
        <w:p w14:paraId="00B49CA5" w14:textId="77777777" w:rsidR="00C41175" w:rsidRDefault="00C41175"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Achiziții publice</w:t>
          </w:r>
        </w:p>
        <w:p w14:paraId="2BEA07E3" w14:textId="77777777" w:rsidR="00C41175" w:rsidRPr="005236DB" w:rsidRDefault="00C41175"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w:t>
          </w:r>
          <w:r w:rsidRPr="005236DB">
            <w:rPr>
              <w:rStyle w:val="FontStyle25"/>
              <w:rFonts w:ascii="Times New Roman" w:hAnsi="Times New Roman" w:cs="Times New Roman"/>
              <w:lang w:val="ro-RO" w:eastAsia="ro-RO"/>
            </w:rPr>
            <w:t>ct normativ invocat</w:t>
          </w:r>
          <w:r>
            <w:rPr>
              <w:rStyle w:val="FontStyle25"/>
              <w:rFonts w:ascii="Times New Roman" w:hAnsi="Times New Roman" w:cs="Times New Roman"/>
              <w:lang w:val="ro-RO" w:eastAsia="ro-RO"/>
            </w:rPr>
            <w:t>)</w:t>
          </w:r>
        </w:p>
      </w:tc>
      <w:tc>
        <w:tcPr>
          <w:tcW w:w="1843" w:type="dxa"/>
          <w:shd w:val="clear" w:color="auto" w:fill="D9D9D9" w:themeFill="background1" w:themeFillShade="D9"/>
        </w:tcPr>
        <w:p w14:paraId="4C3D4DCE" w14:textId="77777777" w:rsidR="00C41175" w:rsidRDefault="00C41175"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 xml:space="preserve">Achiziții sectoriale </w:t>
          </w:r>
        </w:p>
        <w:p w14:paraId="66DEC1F8" w14:textId="77777777" w:rsidR="00C41175" w:rsidRPr="005236DB" w:rsidRDefault="00C41175"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w:t>
          </w:r>
          <w:r w:rsidRPr="005236DB">
            <w:rPr>
              <w:rStyle w:val="FontStyle25"/>
              <w:rFonts w:ascii="Times New Roman" w:hAnsi="Times New Roman" w:cs="Times New Roman"/>
              <w:lang w:val="ro-RO" w:eastAsia="ro-RO"/>
            </w:rPr>
            <w:t>ct normativ</w:t>
          </w:r>
          <w:r>
            <w:rPr>
              <w:rStyle w:val="FontStyle25"/>
              <w:rFonts w:ascii="Times New Roman" w:hAnsi="Times New Roman" w:cs="Times New Roman"/>
              <w:lang w:val="ro-RO" w:eastAsia="ro-RO"/>
            </w:rPr>
            <w:t xml:space="preserve"> </w:t>
          </w:r>
          <w:r w:rsidRPr="005236DB">
            <w:rPr>
              <w:rStyle w:val="FontStyle25"/>
              <w:rFonts w:ascii="Times New Roman" w:hAnsi="Times New Roman" w:cs="Times New Roman"/>
              <w:lang w:val="ro-RO" w:eastAsia="ro-RO"/>
            </w:rPr>
            <w:t>invocat</w:t>
          </w:r>
          <w:r>
            <w:rPr>
              <w:rStyle w:val="FontStyle25"/>
              <w:rFonts w:ascii="Times New Roman" w:hAnsi="Times New Roman" w:cs="Times New Roman"/>
              <w:lang w:val="ro-RO" w:eastAsia="ro-RO"/>
            </w:rPr>
            <w:t>)</w:t>
          </w:r>
          <w:r w:rsidRPr="005236DB" w:rsidDel="007950FA">
            <w:rPr>
              <w:rStyle w:val="FontStyle25"/>
              <w:rFonts w:ascii="Times New Roman" w:hAnsi="Times New Roman" w:cs="Times New Roman"/>
              <w:lang w:val="ro-RO" w:eastAsia="ro-RO"/>
            </w:rPr>
            <w:t xml:space="preserve"> </w:t>
          </w:r>
        </w:p>
      </w:tc>
      <w:tc>
        <w:tcPr>
          <w:tcW w:w="3543" w:type="dxa"/>
          <w:shd w:val="clear" w:color="auto" w:fill="D9D9D9" w:themeFill="background1" w:themeFillShade="D9"/>
        </w:tcPr>
        <w:p w14:paraId="0AC43F6F" w14:textId="77777777" w:rsidR="00C41175" w:rsidRPr="005236DB" w:rsidRDefault="00C41175"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Rezoluție verificator</w:t>
          </w:r>
        </w:p>
      </w:tc>
    </w:tr>
  </w:tbl>
  <w:p w14:paraId="25663507" w14:textId="77777777" w:rsidR="00C41175" w:rsidRDefault="00C41175" w:rsidP="005C6D9F">
    <w:pPr>
      <w:pStyle w:val="Header"/>
      <w:tabs>
        <w:tab w:val="clear" w:pos="4536"/>
        <w:tab w:val="clear" w:pos="9072"/>
        <w:tab w:val="left" w:pos="12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192"/>
      </v:shape>
    </w:pict>
  </w:numPicBullet>
  <w:abstractNum w:abstractNumId="0" w15:restartNumberingAfterBreak="0">
    <w:nsid w:val="FFFFFF89"/>
    <w:multiLevelType w:val="singleLevel"/>
    <w:tmpl w:val="77E85B36"/>
    <w:lvl w:ilvl="0">
      <w:start w:val="1"/>
      <w:numFmt w:val="bullet"/>
      <w:pStyle w:val="ListBullet"/>
      <w:lvlText w:val=""/>
      <w:lvlJc w:val="left"/>
      <w:pPr>
        <w:ind w:left="1440" w:hanging="360"/>
      </w:pPr>
      <w:rPr>
        <w:rFonts w:ascii="Wingdings" w:hAnsi="Wingdings" w:hint="default"/>
      </w:rPr>
    </w:lvl>
  </w:abstractNum>
  <w:abstractNum w:abstractNumId="1" w15:restartNumberingAfterBreak="0">
    <w:nsid w:val="01FD656B"/>
    <w:multiLevelType w:val="hybridMultilevel"/>
    <w:tmpl w:val="366C5886"/>
    <w:lvl w:ilvl="0" w:tplc="A9A21BE2">
      <w:start w:val="4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7430C"/>
    <w:multiLevelType w:val="hybridMultilevel"/>
    <w:tmpl w:val="58309B60"/>
    <w:lvl w:ilvl="0" w:tplc="4B160316">
      <w:start w:val="1"/>
      <w:numFmt w:val="decimal"/>
      <w:lvlText w:val="%1."/>
      <w:lvlJc w:val="left"/>
      <w:pPr>
        <w:ind w:left="502" w:hanging="360"/>
      </w:pPr>
      <w:rPr>
        <w:color w:val="000000" w:themeColor="text1"/>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3C418BF"/>
    <w:multiLevelType w:val="hybridMultilevel"/>
    <w:tmpl w:val="3452A96A"/>
    <w:lvl w:ilvl="0" w:tplc="0E7C26E2">
      <w:numFmt w:val="bullet"/>
      <w:lvlText w:val="-"/>
      <w:lvlJc w:val="left"/>
      <w:pPr>
        <w:ind w:left="360" w:hanging="360"/>
      </w:pPr>
      <w:rPr>
        <w:rFonts w:ascii="Trebuchet MS" w:eastAsia="Calibri" w:hAnsi="Trebuchet MS" w:cs="Aria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07DB7E02"/>
    <w:multiLevelType w:val="hybridMultilevel"/>
    <w:tmpl w:val="7B807592"/>
    <w:lvl w:ilvl="0" w:tplc="B9F45072">
      <w:start w:val="1"/>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ABD33A0"/>
    <w:multiLevelType w:val="hybridMultilevel"/>
    <w:tmpl w:val="9962BE2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B643E47"/>
    <w:multiLevelType w:val="hybridMultilevel"/>
    <w:tmpl w:val="D6C4B802"/>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0E160B49"/>
    <w:multiLevelType w:val="hybridMultilevel"/>
    <w:tmpl w:val="33AEED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8D56B4"/>
    <w:multiLevelType w:val="hybridMultilevel"/>
    <w:tmpl w:val="489AB6D8"/>
    <w:lvl w:ilvl="0" w:tplc="5B66E37A">
      <w:numFmt w:val="bullet"/>
      <w:lvlText w:val="-"/>
      <w:lvlJc w:val="left"/>
      <w:pPr>
        <w:ind w:left="1080" w:hanging="360"/>
      </w:pPr>
      <w:rPr>
        <w:rFonts w:ascii="Trebuchet MS" w:eastAsia="Calibri"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196907C1"/>
    <w:multiLevelType w:val="hybridMultilevel"/>
    <w:tmpl w:val="30E8820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F1767E2"/>
    <w:multiLevelType w:val="hybridMultilevel"/>
    <w:tmpl w:val="191837D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31800FF"/>
    <w:multiLevelType w:val="hybridMultilevel"/>
    <w:tmpl w:val="7700A7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ADE34CC"/>
    <w:multiLevelType w:val="hybridMultilevel"/>
    <w:tmpl w:val="9C8671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BE4C69"/>
    <w:multiLevelType w:val="hybridMultilevel"/>
    <w:tmpl w:val="556ED124"/>
    <w:lvl w:ilvl="0" w:tplc="0FF48A46">
      <w:start w:val="1"/>
      <w:numFmt w:val="decimal"/>
      <w:lvlText w:val="%1."/>
      <w:lvlJc w:val="left"/>
      <w:pPr>
        <w:tabs>
          <w:tab w:val="num" w:pos="720"/>
        </w:tabs>
        <w:ind w:left="720" w:hanging="360"/>
      </w:pPr>
    </w:lvl>
    <w:lvl w:ilvl="1" w:tplc="03D6AC6E" w:tentative="1">
      <w:start w:val="1"/>
      <w:numFmt w:val="decimal"/>
      <w:lvlText w:val="%2."/>
      <w:lvlJc w:val="left"/>
      <w:pPr>
        <w:tabs>
          <w:tab w:val="num" w:pos="1440"/>
        </w:tabs>
        <w:ind w:left="1440" w:hanging="360"/>
      </w:pPr>
    </w:lvl>
    <w:lvl w:ilvl="2" w:tplc="A288B544" w:tentative="1">
      <w:start w:val="1"/>
      <w:numFmt w:val="decimal"/>
      <w:lvlText w:val="%3."/>
      <w:lvlJc w:val="left"/>
      <w:pPr>
        <w:tabs>
          <w:tab w:val="num" w:pos="2160"/>
        </w:tabs>
        <w:ind w:left="2160" w:hanging="360"/>
      </w:pPr>
    </w:lvl>
    <w:lvl w:ilvl="3" w:tplc="94609598" w:tentative="1">
      <w:start w:val="1"/>
      <w:numFmt w:val="decimal"/>
      <w:lvlText w:val="%4."/>
      <w:lvlJc w:val="left"/>
      <w:pPr>
        <w:tabs>
          <w:tab w:val="num" w:pos="2880"/>
        </w:tabs>
        <w:ind w:left="2880" w:hanging="360"/>
      </w:pPr>
    </w:lvl>
    <w:lvl w:ilvl="4" w:tplc="8C32C81E" w:tentative="1">
      <w:start w:val="1"/>
      <w:numFmt w:val="decimal"/>
      <w:lvlText w:val="%5."/>
      <w:lvlJc w:val="left"/>
      <w:pPr>
        <w:tabs>
          <w:tab w:val="num" w:pos="3600"/>
        </w:tabs>
        <w:ind w:left="3600" w:hanging="360"/>
      </w:pPr>
    </w:lvl>
    <w:lvl w:ilvl="5" w:tplc="A6826E14" w:tentative="1">
      <w:start w:val="1"/>
      <w:numFmt w:val="decimal"/>
      <w:lvlText w:val="%6."/>
      <w:lvlJc w:val="left"/>
      <w:pPr>
        <w:tabs>
          <w:tab w:val="num" w:pos="4320"/>
        </w:tabs>
        <w:ind w:left="4320" w:hanging="360"/>
      </w:pPr>
    </w:lvl>
    <w:lvl w:ilvl="6" w:tplc="76AABAB0" w:tentative="1">
      <w:start w:val="1"/>
      <w:numFmt w:val="decimal"/>
      <w:lvlText w:val="%7."/>
      <w:lvlJc w:val="left"/>
      <w:pPr>
        <w:tabs>
          <w:tab w:val="num" w:pos="5040"/>
        </w:tabs>
        <w:ind w:left="5040" w:hanging="360"/>
      </w:pPr>
    </w:lvl>
    <w:lvl w:ilvl="7" w:tplc="71CC3A48" w:tentative="1">
      <w:start w:val="1"/>
      <w:numFmt w:val="decimal"/>
      <w:lvlText w:val="%8."/>
      <w:lvlJc w:val="left"/>
      <w:pPr>
        <w:tabs>
          <w:tab w:val="num" w:pos="5760"/>
        </w:tabs>
        <w:ind w:left="5760" w:hanging="360"/>
      </w:pPr>
    </w:lvl>
    <w:lvl w:ilvl="8" w:tplc="361E77CC" w:tentative="1">
      <w:start w:val="1"/>
      <w:numFmt w:val="decimal"/>
      <w:lvlText w:val="%9."/>
      <w:lvlJc w:val="left"/>
      <w:pPr>
        <w:tabs>
          <w:tab w:val="num" w:pos="6480"/>
        </w:tabs>
        <w:ind w:left="6480" w:hanging="360"/>
      </w:pPr>
    </w:lvl>
  </w:abstractNum>
  <w:abstractNum w:abstractNumId="16" w15:restartNumberingAfterBreak="0">
    <w:nsid w:val="32F10EDB"/>
    <w:multiLevelType w:val="multilevel"/>
    <w:tmpl w:val="881AAE5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8C484D"/>
    <w:multiLevelType w:val="hybridMultilevel"/>
    <w:tmpl w:val="CE1ED4AE"/>
    <w:lvl w:ilvl="0" w:tplc="08090005">
      <w:start w:val="1"/>
      <w:numFmt w:val="bullet"/>
      <w:lvlText w:val=""/>
      <w:lvlJc w:val="left"/>
      <w:pPr>
        <w:ind w:left="1440" w:hanging="360"/>
      </w:pPr>
      <w:rPr>
        <w:rFonts w:ascii="Wingdings" w:hAnsi="Wingding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4071B99"/>
    <w:multiLevelType w:val="hybridMultilevel"/>
    <w:tmpl w:val="FA9E467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36BB5"/>
    <w:multiLevelType w:val="hybridMultilevel"/>
    <w:tmpl w:val="B8D09E6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45E7F78"/>
    <w:multiLevelType w:val="hybridMultilevel"/>
    <w:tmpl w:val="8AC66728"/>
    <w:lvl w:ilvl="0" w:tplc="CC4C368E">
      <w:start w:val="1"/>
      <w:numFmt w:val="decimal"/>
      <w:pStyle w:val="Heading1"/>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2" w15:restartNumberingAfterBreak="0">
    <w:nsid w:val="45D41584"/>
    <w:multiLevelType w:val="hybridMultilevel"/>
    <w:tmpl w:val="541AF6E6"/>
    <w:lvl w:ilvl="0" w:tplc="0409000B">
      <w:start w:val="1"/>
      <w:numFmt w:val="bullet"/>
      <w:lvlText w:val=""/>
      <w:lvlJc w:val="left"/>
      <w:pPr>
        <w:ind w:left="720" w:hanging="360"/>
      </w:pPr>
      <w:rPr>
        <w:rFonts w:ascii="Wingdings" w:hAnsi="Wingdings" w:hint="default"/>
      </w:rPr>
    </w:lvl>
    <w:lvl w:ilvl="1" w:tplc="8056EFFE">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A300DB"/>
    <w:multiLevelType w:val="hybridMultilevel"/>
    <w:tmpl w:val="F760ACD0"/>
    <w:lvl w:ilvl="0" w:tplc="F1306B6C">
      <w:start w:val="1"/>
      <w:numFmt w:val="decimal"/>
      <w:lvlText w:val="%1)"/>
      <w:lvlJc w:val="left"/>
      <w:pPr>
        <w:ind w:left="720" w:hanging="360"/>
      </w:pPr>
      <w:rPr>
        <w:rFonts w:hint="default"/>
        <w:b w:val="0"/>
        <w:bCs/>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0F20D50"/>
    <w:multiLevelType w:val="hybridMultilevel"/>
    <w:tmpl w:val="B75234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993046"/>
    <w:multiLevelType w:val="hybridMultilevel"/>
    <w:tmpl w:val="3038588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2333FB4"/>
    <w:multiLevelType w:val="hybridMultilevel"/>
    <w:tmpl w:val="2C88A39C"/>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7226FE"/>
    <w:multiLevelType w:val="hybridMultilevel"/>
    <w:tmpl w:val="0F5C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E66AA1"/>
    <w:multiLevelType w:val="multilevel"/>
    <w:tmpl w:val="BA6C3C1E"/>
    <w:lvl w:ilvl="0">
      <w:start w:val="2"/>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
      </w:rPr>
    </w:lvl>
    <w:lvl w:ilvl="1">
      <w:start w:val="2"/>
      <w:numFmt w:val="decimal"/>
      <w:lvlText w:val="(%2)"/>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53B7938"/>
    <w:multiLevelType w:val="hybridMultilevel"/>
    <w:tmpl w:val="4B72B3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5F134C"/>
    <w:multiLevelType w:val="hybridMultilevel"/>
    <w:tmpl w:val="F0C20CA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EB084E"/>
    <w:multiLevelType w:val="hybridMultilevel"/>
    <w:tmpl w:val="AAC2761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F211FB"/>
    <w:multiLevelType w:val="hybridMultilevel"/>
    <w:tmpl w:val="196A39E4"/>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CA03256"/>
    <w:multiLevelType w:val="hybridMultilevel"/>
    <w:tmpl w:val="50AC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0B7AE5"/>
    <w:multiLevelType w:val="hybridMultilevel"/>
    <w:tmpl w:val="F438A58E"/>
    <w:lvl w:ilvl="0" w:tplc="0409000B">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6" w15:restartNumberingAfterBreak="0">
    <w:nsid w:val="639F04DA"/>
    <w:multiLevelType w:val="hybridMultilevel"/>
    <w:tmpl w:val="AD1C94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EF6C1A"/>
    <w:multiLevelType w:val="hybridMultilevel"/>
    <w:tmpl w:val="7DB888C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9D84CD2"/>
    <w:multiLevelType w:val="hybridMultilevel"/>
    <w:tmpl w:val="D4B83ED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455057"/>
    <w:multiLevelType w:val="hybridMultilevel"/>
    <w:tmpl w:val="DA9E9B54"/>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15:restartNumberingAfterBreak="0">
    <w:nsid w:val="6EB43418"/>
    <w:multiLevelType w:val="hybridMultilevel"/>
    <w:tmpl w:val="12746BC2"/>
    <w:lvl w:ilvl="0" w:tplc="108E9DAA">
      <w:start w:val="3"/>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0D870D7"/>
    <w:multiLevelType w:val="hybridMultilevel"/>
    <w:tmpl w:val="8CA8782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378259A"/>
    <w:multiLevelType w:val="hybridMultilevel"/>
    <w:tmpl w:val="B6E0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EE3239B"/>
    <w:multiLevelType w:val="hybridMultilevel"/>
    <w:tmpl w:val="432E9614"/>
    <w:lvl w:ilvl="0" w:tplc="04180017">
      <w:start w:val="1"/>
      <w:numFmt w:val="lowerLetter"/>
      <w:lvlText w:val="%1)"/>
      <w:lvlJc w:val="left"/>
      <w:pPr>
        <w:ind w:left="1800" w:hanging="360"/>
      </w:pPr>
      <w:rPr>
        <w:rFont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num w:numId="1">
    <w:abstractNumId w:val="0"/>
  </w:num>
  <w:num w:numId="2">
    <w:abstractNumId w:val="13"/>
  </w:num>
  <w:num w:numId="3">
    <w:abstractNumId w:val="36"/>
  </w:num>
  <w:num w:numId="4">
    <w:abstractNumId w:val="33"/>
  </w:num>
  <w:num w:numId="5">
    <w:abstractNumId w:val="21"/>
  </w:num>
  <w:num w:numId="6">
    <w:abstractNumId w:val="26"/>
  </w:num>
  <w:num w:numId="7">
    <w:abstractNumId w:val="42"/>
  </w:num>
  <w:num w:numId="8">
    <w:abstractNumId w:val="34"/>
  </w:num>
  <w:num w:numId="9">
    <w:abstractNumId w:val="17"/>
  </w:num>
  <w:num w:numId="10">
    <w:abstractNumId w:val="27"/>
  </w:num>
  <w:num w:numId="11">
    <w:abstractNumId w:val="21"/>
  </w:num>
  <w:num w:numId="12">
    <w:abstractNumId w:val="1"/>
  </w:num>
  <w:num w:numId="13">
    <w:abstractNumId w:val="28"/>
  </w:num>
  <w:num w:numId="14">
    <w:abstractNumId w:val="16"/>
  </w:num>
  <w:num w:numId="15">
    <w:abstractNumId w:val="9"/>
  </w:num>
  <w:num w:numId="16">
    <w:abstractNumId w:val="5"/>
  </w:num>
  <w:num w:numId="17">
    <w:abstractNumId w:val="21"/>
  </w:num>
  <w:num w:numId="18">
    <w:abstractNumId w:val="29"/>
  </w:num>
  <w:num w:numId="19">
    <w:abstractNumId w:val="15"/>
  </w:num>
  <w:num w:numId="20">
    <w:abstractNumId w:val="43"/>
  </w:num>
  <w:num w:numId="21">
    <w:abstractNumId w:val="2"/>
  </w:num>
  <w:num w:numId="22">
    <w:abstractNumId w:val="19"/>
  </w:num>
  <w:num w:numId="23">
    <w:abstractNumId w:val="3"/>
  </w:num>
  <w:num w:numId="24">
    <w:abstractNumId w:val="8"/>
  </w:num>
  <w:num w:numId="25">
    <w:abstractNumId w:val="38"/>
  </w:num>
  <w:num w:numId="26">
    <w:abstractNumId w:val="30"/>
  </w:num>
  <w:num w:numId="27">
    <w:abstractNumId w:val="32"/>
  </w:num>
  <w:num w:numId="28">
    <w:abstractNumId w:val="6"/>
  </w:num>
  <w:num w:numId="29">
    <w:abstractNumId w:val="39"/>
  </w:num>
  <w:num w:numId="30">
    <w:abstractNumId w:val="35"/>
  </w:num>
  <w:num w:numId="31">
    <w:abstractNumId w:val="22"/>
  </w:num>
  <w:num w:numId="32">
    <w:abstractNumId w:val="12"/>
  </w:num>
  <w:num w:numId="33">
    <w:abstractNumId w:val="40"/>
  </w:num>
  <w:num w:numId="34">
    <w:abstractNumId w:val="7"/>
  </w:num>
  <w:num w:numId="35">
    <w:abstractNumId w:val="4"/>
  </w:num>
  <w:num w:numId="36">
    <w:abstractNumId w:val="10"/>
  </w:num>
  <w:num w:numId="37">
    <w:abstractNumId w:val="41"/>
  </w:num>
  <w:num w:numId="38">
    <w:abstractNumId w:val="11"/>
  </w:num>
  <w:num w:numId="39">
    <w:abstractNumId w:val="24"/>
  </w:num>
  <w:num w:numId="40">
    <w:abstractNumId w:val="18"/>
  </w:num>
  <w:num w:numId="41">
    <w:abstractNumId w:val="31"/>
  </w:num>
  <w:num w:numId="42">
    <w:abstractNumId w:val="23"/>
  </w:num>
  <w:num w:numId="43">
    <w:abstractNumId w:val="44"/>
  </w:num>
  <w:num w:numId="44">
    <w:abstractNumId w:val="37"/>
  </w:num>
  <w:num w:numId="45">
    <w:abstractNumId w:val="25"/>
  </w:num>
  <w:num w:numId="46">
    <w:abstractNumId w:val="20"/>
  </w:num>
  <w:num w:numId="4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E0Mja2MLYwMDYxNTVR0lEKTi0uzszPAykwtqgFAEjPNootAAAA"/>
  </w:docVars>
  <w:rsids>
    <w:rsidRoot w:val="00AF456C"/>
    <w:rsid w:val="00000EB3"/>
    <w:rsid w:val="00000EE2"/>
    <w:rsid w:val="00001367"/>
    <w:rsid w:val="00001811"/>
    <w:rsid w:val="000019FA"/>
    <w:rsid w:val="00001A49"/>
    <w:rsid w:val="00001ABB"/>
    <w:rsid w:val="00001DB4"/>
    <w:rsid w:val="000023DC"/>
    <w:rsid w:val="000028C4"/>
    <w:rsid w:val="00002FC9"/>
    <w:rsid w:val="0000328A"/>
    <w:rsid w:val="00003643"/>
    <w:rsid w:val="00003BC1"/>
    <w:rsid w:val="00003BF3"/>
    <w:rsid w:val="00003EF2"/>
    <w:rsid w:val="00004527"/>
    <w:rsid w:val="000046A7"/>
    <w:rsid w:val="000046DB"/>
    <w:rsid w:val="00004B82"/>
    <w:rsid w:val="000050AE"/>
    <w:rsid w:val="00005323"/>
    <w:rsid w:val="0000532F"/>
    <w:rsid w:val="000055FA"/>
    <w:rsid w:val="00005714"/>
    <w:rsid w:val="00005741"/>
    <w:rsid w:val="00006B58"/>
    <w:rsid w:val="00006D07"/>
    <w:rsid w:val="00006DBB"/>
    <w:rsid w:val="00006ECC"/>
    <w:rsid w:val="00007768"/>
    <w:rsid w:val="00007A68"/>
    <w:rsid w:val="0001035D"/>
    <w:rsid w:val="000104AB"/>
    <w:rsid w:val="0001058F"/>
    <w:rsid w:val="00011EF2"/>
    <w:rsid w:val="00011F89"/>
    <w:rsid w:val="00012778"/>
    <w:rsid w:val="00012D20"/>
    <w:rsid w:val="00012D8B"/>
    <w:rsid w:val="00013176"/>
    <w:rsid w:val="0001472F"/>
    <w:rsid w:val="00015555"/>
    <w:rsid w:val="00015DC1"/>
    <w:rsid w:val="000162CF"/>
    <w:rsid w:val="00016626"/>
    <w:rsid w:val="00016872"/>
    <w:rsid w:val="000178BB"/>
    <w:rsid w:val="00017F30"/>
    <w:rsid w:val="00020C11"/>
    <w:rsid w:val="00020F01"/>
    <w:rsid w:val="00021060"/>
    <w:rsid w:val="0002126B"/>
    <w:rsid w:val="0002147C"/>
    <w:rsid w:val="00021EC8"/>
    <w:rsid w:val="00022083"/>
    <w:rsid w:val="00022D98"/>
    <w:rsid w:val="00023734"/>
    <w:rsid w:val="00023D2A"/>
    <w:rsid w:val="00023D7C"/>
    <w:rsid w:val="000244BC"/>
    <w:rsid w:val="000247E0"/>
    <w:rsid w:val="00024A9B"/>
    <w:rsid w:val="0002645B"/>
    <w:rsid w:val="00026612"/>
    <w:rsid w:val="0002708F"/>
    <w:rsid w:val="000270FA"/>
    <w:rsid w:val="00027BED"/>
    <w:rsid w:val="00030219"/>
    <w:rsid w:val="0003047C"/>
    <w:rsid w:val="00030517"/>
    <w:rsid w:val="00032982"/>
    <w:rsid w:val="00032CF0"/>
    <w:rsid w:val="00032E84"/>
    <w:rsid w:val="0003454C"/>
    <w:rsid w:val="000354AE"/>
    <w:rsid w:val="00035ABC"/>
    <w:rsid w:val="00035FB5"/>
    <w:rsid w:val="00036669"/>
    <w:rsid w:val="0003675A"/>
    <w:rsid w:val="00036D22"/>
    <w:rsid w:val="00036D92"/>
    <w:rsid w:val="00036DB9"/>
    <w:rsid w:val="00036EAE"/>
    <w:rsid w:val="00037177"/>
    <w:rsid w:val="0003719A"/>
    <w:rsid w:val="0003728D"/>
    <w:rsid w:val="00037602"/>
    <w:rsid w:val="00037B67"/>
    <w:rsid w:val="00037E14"/>
    <w:rsid w:val="00040715"/>
    <w:rsid w:val="00040ADB"/>
    <w:rsid w:val="00041D0E"/>
    <w:rsid w:val="00041F5D"/>
    <w:rsid w:val="00042B1F"/>
    <w:rsid w:val="00042C38"/>
    <w:rsid w:val="000432B7"/>
    <w:rsid w:val="0004333B"/>
    <w:rsid w:val="00043381"/>
    <w:rsid w:val="00043AD1"/>
    <w:rsid w:val="00043EC6"/>
    <w:rsid w:val="00043ED5"/>
    <w:rsid w:val="00044442"/>
    <w:rsid w:val="00045342"/>
    <w:rsid w:val="00045B20"/>
    <w:rsid w:val="00045DCA"/>
    <w:rsid w:val="00045EDF"/>
    <w:rsid w:val="00045FEA"/>
    <w:rsid w:val="00047ECB"/>
    <w:rsid w:val="00050020"/>
    <w:rsid w:val="00050794"/>
    <w:rsid w:val="000508B2"/>
    <w:rsid w:val="00050DF4"/>
    <w:rsid w:val="00051F6D"/>
    <w:rsid w:val="000526CF"/>
    <w:rsid w:val="00052EDC"/>
    <w:rsid w:val="00053BFE"/>
    <w:rsid w:val="0005417B"/>
    <w:rsid w:val="000541CD"/>
    <w:rsid w:val="000542C2"/>
    <w:rsid w:val="00054665"/>
    <w:rsid w:val="000546CF"/>
    <w:rsid w:val="000546E2"/>
    <w:rsid w:val="00054CC8"/>
    <w:rsid w:val="00054FE6"/>
    <w:rsid w:val="0005531D"/>
    <w:rsid w:val="0005596F"/>
    <w:rsid w:val="00055CAD"/>
    <w:rsid w:val="00055CDA"/>
    <w:rsid w:val="00056AA6"/>
    <w:rsid w:val="00056CCD"/>
    <w:rsid w:val="00056DD3"/>
    <w:rsid w:val="00056EE3"/>
    <w:rsid w:val="00057B9F"/>
    <w:rsid w:val="00057BC8"/>
    <w:rsid w:val="00060945"/>
    <w:rsid w:val="00061333"/>
    <w:rsid w:val="000614A9"/>
    <w:rsid w:val="0006165B"/>
    <w:rsid w:val="0006232B"/>
    <w:rsid w:val="00062367"/>
    <w:rsid w:val="00062DD1"/>
    <w:rsid w:val="0006305C"/>
    <w:rsid w:val="000634A6"/>
    <w:rsid w:val="00063598"/>
    <w:rsid w:val="00063F06"/>
    <w:rsid w:val="0006456A"/>
    <w:rsid w:val="00064745"/>
    <w:rsid w:val="000647BE"/>
    <w:rsid w:val="00064A0B"/>
    <w:rsid w:val="00064A82"/>
    <w:rsid w:val="0006551E"/>
    <w:rsid w:val="000659AC"/>
    <w:rsid w:val="00065F92"/>
    <w:rsid w:val="0006629D"/>
    <w:rsid w:val="000668BD"/>
    <w:rsid w:val="00066BEF"/>
    <w:rsid w:val="00066C3C"/>
    <w:rsid w:val="00066EAD"/>
    <w:rsid w:val="00067258"/>
    <w:rsid w:val="0006756A"/>
    <w:rsid w:val="00067841"/>
    <w:rsid w:val="00067E72"/>
    <w:rsid w:val="00070488"/>
    <w:rsid w:val="000707BC"/>
    <w:rsid w:val="00070E07"/>
    <w:rsid w:val="00070E25"/>
    <w:rsid w:val="000714B7"/>
    <w:rsid w:val="00071831"/>
    <w:rsid w:val="00071A67"/>
    <w:rsid w:val="00071DA5"/>
    <w:rsid w:val="00071DF6"/>
    <w:rsid w:val="00071F25"/>
    <w:rsid w:val="00071FA7"/>
    <w:rsid w:val="00072171"/>
    <w:rsid w:val="00072C00"/>
    <w:rsid w:val="000733DD"/>
    <w:rsid w:val="00073402"/>
    <w:rsid w:val="000737CD"/>
    <w:rsid w:val="000739C8"/>
    <w:rsid w:val="00073B6F"/>
    <w:rsid w:val="00073F18"/>
    <w:rsid w:val="000742DD"/>
    <w:rsid w:val="000743A6"/>
    <w:rsid w:val="0007475F"/>
    <w:rsid w:val="000758BE"/>
    <w:rsid w:val="00076229"/>
    <w:rsid w:val="00076525"/>
    <w:rsid w:val="000768FE"/>
    <w:rsid w:val="00076CF8"/>
    <w:rsid w:val="00076D67"/>
    <w:rsid w:val="00077720"/>
    <w:rsid w:val="00080CC2"/>
    <w:rsid w:val="000811F2"/>
    <w:rsid w:val="000812FB"/>
    <w:rsid w:val="00081E81"/>
    <w:rsid w:val="00081FD7"/>
    <w:rsid w:val="00082156"/>
    <w:rsid w:val="0008315D"/>
    <w:rsid w:val="000836BB"/>
    <w:rsid w:val="00083DA5"/>
    <w:rsid w:val="00084669"/>
    <w:rsid w:val="0008477F"/>
    <w:rsid w:val="00084EB0"/>
    <w:rsid w:val="0008514B"/>
    <w:rsid w:val="00085E60"/>
    <w:rsid w:val="00085EC6"/>
    <w:rsid w:val="0008657C"/>
    <w:rsid w:val="0008677F"/>
    <w:rsid w:val="000868A8"/>
    <w:rsid w:val="00086DAB"/>
    <w:rsid w:val="00086F40"/>
    <w:rsid w:val="00087146"/>
    <w:rsid w:val="000873B5"/>
    <w:rsid w:val="000873B6"/>
    <w:rsid w:val="0008768D"/>
    <w:rsid w:val="00087B3B"/>
    <w:rsid w:val="00087DBB"/>
    <w:rsid w:val="00087DDA"/>
    <w:rsid w:val="00090173"/>
    <w:rsid w:val="000903E4"/>
    <w:rsid w:val="00090B34"/>
    <w:rsid w:val="00091265"/>
    <w:rsid w:val="00091811"/>
    <w:rsid w:val="00091997"/>
    <w:rsid w:val="000920A0"/>
    <w:rsid w:val="00092211"/>
    <w:rsid w:val="00092E99"/>
    <w:rsid w:val="000933CC"/>
    <w:rsid w:val="00093F63"/>
    <w:rsid w:val="000942D3"/>
    <w:rsid w:val="00094335"/>
    <w:rsid w:val="0009481D"/>
    <w:rsid w:val="00094A3A"/>
    <w:rsid w:val="00094D8E"/>
    <w:rsid w:val="000959C2"/>
    <w:rsid w:val="00095C3C"/>
    <w:rsid w:val="00095CB7"/>
    <w:rsid w:val="00095DD4"/>
    <w:rsid w:val="0009609A"/>
    <w:rsid w:val="000963B1"/>
    <w:rsid w:val="00096C90"/>
    <w:rsid w:val="00097079"/>
    <w:rsid w:val="000976D1"/>
    <w:rsid w:val="0009783B"/>
    <w:rsid w:val="00097B26"/>
    <w:rsid w:val="000A01A5"/>
    <w:rsid w:val="000A05E9"/>
    <w:rsid w:val="000A0D6B"/>
    <w:rsid w:val="000A129A"/>
    <w:rsid w:val="000A162A"/>
    <w:rsid w:val="000A18A3"/>
    <w:rsid w:val="000A19D3"/>
    <w:rsid w:val="000A2527"/>
    <w:rsid w:val="000A284C"/>
    <w:rsid w:val="000A3661"/>
    <w:rsid w:val="000A39AC"/>
    <w:rsid w:val="000A3DF9"/>
    <w:rsid w:val="000A43D8"/>
    <w:rsid w:val="000A5269"/>
    <w:rsid w:val="000A5709"/>
    <w:rsid w:val="000A5741"/>
    <w:rsid w:val="000A574C"/>
    <w:rsid w:val="000A5766"/>
    <w:rsid w:val="000A6CE9"/>
    <w:rsid w:val="000A6D46"/>
    <w:rsid w:val="000A6FD1"/>
    <w:rsid w:val="000A737E"/>
    <w:rsid w:val="000B178E"/>
    <w:rsid w:val="000B19BD"/>
    <w:rsid w:val="000B1C81"/>
    <w:rsid w:val="000B25FB"/>
    <w:rsid w:val="000B2BE9"/>
    <w:rsid w:val="000B2CC5"/>
    <w:rsid w:val="000B30F9"/>
    <w:rsid w:val="000B3422"/>
    <w:rsid w:val="000B34F1"/>
    <w:rsid w:val="000B3567"/>
    <w:rsid w:val="000B35AB"/>
    <w:rsid w:val="000B35DD"/>
    <w:rsid w:val="000B360C"/>
    <w:rsid w:val="000B3958"/>
    <w:rsid w:val="000B4016"/>
    <w:rsid w:val="000B4F5B"/>
    <w:rsid w:val="000B502E"/>
    <w:rsid w:val="000B5918"/>
    <w:rsid w:val="000B63C4"/>
    <w:rsid w:val="000B670F"/>
    <w:rsid w:val="000B6807"/>
    <w:rsid w:val="000B6A07"/>
    <w:rsid w:val="000B6AFC"/>
    <w:rsid w:val="000B70F0"/>
    <w:rsid w:val="000B7894"/>
    <w:rsid w:val="000B7A8C"/>
    <w:rsid w:val="000C00E4"/>
    <w:rsid w:val="000C05D1"/>
    <w:rsid w:val="000C0F25"/>
    <w:rsid w:val="000C0FDD"/>
    <w:rsid w:val="000C138F"/>
    <w:rsid w:val="000C160E"/>
    <w:rsid w:val="000C2FA7"/>
    <w:rsid w:val="000C32DB"/>
    <w:rsid w:val="000C3618"/>
    <w:rsid w:val="000C36F3"/>
    <w:rsid w:val="000C3CFA"/>
    <w:rsid w:val="000C3E31"/>
    <w:rsid w:val="000C3F6C"/>
    <w:rsid w:val="000C4051"/>
    <w:rsid w:val="000C5200"/>
    <w:rsid w:val="000C5213"/>
    <w:rsid w:val="000C54DD"/>
    <w:rsid w:val="000C5676"/>
    <w:rsid w:val="000C57D5"/>
    <w:rsid w:val="000C5D22"/>
    <w:rsid w:val="000C611F"/>
    <w:rsid w:val="000C6278"/>
    <w:rsid w:val="000C63C0"/>
    <w:rsid w:val="000C73E2"/>
    <w:rsid w:val="000D0236"/>
    <w:rsid w:val="000D063F"/>
    <w:rsid w:val="000D0870"/>
    <w:rsid w:val="000D1940"/>
    <w:rsid w:val="000D1CBF"/>
    <w:rsid w:val="000D1EAD"/>
    <w:rsid w:val="000D23F5"/>
    <w:rsid w:val="000D2C03"/>
    <w:rsid w:val="000D2F40"/>
    <w:rsid w:val="000D503F"/>
    <w:rsid w:val="000D71CA"/>
    <w:rsid w:val="000D7239"/>
    <w:rsid w:val="000E127F"/>
    <w:rsid w:val="000E14F5"/>
    <w:rsid w:val="000E17A7"/>
    <w:rsid w:val="000E207A"/>
    <w:rsid w:val="000E31E0"/>
    <w:rsid w:val="000E3595"/>
    <w:rsid w:val="000E366E"/>
    <w:rsid w:val="000E42AA"/>
    <w:rsid w:val="000E42EC"/>
    <w:rsid w:val="000E4C3A"/>
    <w:rsid w:val="000E558F"/>
    <w:rsid w:val="000E58F5"/>
    <w:rsid w:val="000E5A88"/>
    <w:rsid w:val="000E5B0B"/>
    <w:rsid w:val="000E61DE"/>
    <w:rsid w:val="000E6611"/>
    <w:rsid w:val="000E6FB4"/>
    <w:rsid w:val="000E7FC4"/>
    <w:rsid w:val="000F0290"/>
    <w:rsid w:val="000F044F"/>
    <w:rsid w:val="000F172A"/>
    <w:rsid w:val="000F1AC1"/>
    <w:rsid w:val="000F1B7E"/>
    <w:rsid w:val="000F2567"/>
    <w:rsid w:val="000F2959"/>
    <w:rsid w:val="000F2A3B"/>
    <w:rsid w:val="000F3160"/>
    <w:rsid w:val="000F3435"/>
    <w:rsid w:val="000F486A"/>
    <w:rsid w:val="000F48C5"/>
    <w:rsid w:val="000F496F"/>
    <w:rsid w:val="000F4E98"/>
    <w:rsid w:val="000F52D6"/>
    <w:rsid w:val="000F5834"/>
    <w:rsid w:val="000F6902"/>
    <w:rsid w:val="000F6B12"/>
    <w:rsid w:val="000F7437"/>
    <w:rsid w:val="000F7AE9"/>
    <w:rsid w:val="001004F4"/>
    <w:rsid w:val="00100994"/>
    <w:rsid w:val="00100B64"/>
    <w:rsid w:val="001013F6"/>
    <w:rsid w:val="00101518"/>
    <w:rsid w:val="001034FC"/>
    <w:rsid w:val="00103CAD"/>
    <w:rsid w:val="00103EAD"/>
    <w:rsid w:val="001042E6"/>
    <w:rsid w:val="00104D55"/>
    <w:rsid w:val="00105281"/>
    <w:rsid w:val="001052E4"/>
    <w:rsid w:val="001057E1"/>
    <w:rsid w:val="0010590F"/>
    <w:rsid w:val="001059C3"/>
    <w:rsid w:val="0010600D"/>
    <w:rsid w:val="001060BB"/>
    <w:rsid w:val="0010635A"/>
    <w:rsid w:val="00106881"/>
    <w:rsid w:val="00106A1C"/>
    <w:rsid w:val="00106A70"/>
    <w:rsid w:val="00106B5E"/>
    <w:rsid w:val="00107EC0"/>
    <w:rsid w:val="00110582"/>
    <w:rsid w:val="001106C7"/>
    <w:rsid w:val="00110A6A"/>
    <w:rsid w:val="00111228"/>
    <w:rsid w:val="00111731"/>
    <w:rsid w:val="001120E5"/>
    <w:rsid w:val="001123E3"/>
    <w:rsid w:val="001131C7"/>
    <w:rsid w:val="0011378A"/>
    <w:rsid w:val="00113814"/>
    <w:rsid w:val="00113C93"/>
    <w:rsid w:val="00114576"/>
    <w:rsid w:val="00114753"/>
    <w:rsid w:val="00114949"/>
    <w:rsid w:val="00115ABC"/>
    <w:rsid w:val="00115DED"/>
    <w:rsid w:val="001163E5"/>
    <w:rsid w:val="0011675E"/>
    <w:rsid w:val="00116D84"/>
    <w:rsid w:val="001174F8"/>
    <w:rsid w:val="00117766"/>
    <w:rsid w:val="00117D80"/>
    <w:rsid w:val="001200AB"/>
    <w:rsid w:val="00120AEB"/>
    <w:rsid w:val="00120B91"/>
    <w:rsid w:val="00120DCF"/>
    <w:rsid w:val="00120DD4"/>
    <w:rsid w:val="001218A8"/>
    <w:rsid w:val="00121CB6"/>
    <w:rsid w:val="00121CE1"/>
    <w:rsid w:val="00121D10"/>
    <w:rsid w:val="00121DA9"/>
    <w:rsid w:val="00121E06"/>
    <w:rsid w:val="0012216F"/>
    <w:rsid w:val="0012285F"/>
    <w:rsid w:val="00123804"/>
    <w:rsid w:val="00123F33"/>
    <w:rsid w:val="001246E4"/>
    <w:rsid w:val="00124938"/>
    <w:rsid w:val="00124D0F"/>
    <w:rsid w:val="00124E85"/>
    <w:rsid w:val="00125472"/>
    <w:rsid w:val="00125B17"/>
    <w:rsid w:val="00125FD1"/>
    <w:rsid w:val="001261D0"/>
    <w:rsid w:val="00126630"/>
    <w:rsid w:val="001267C5"/>
    <w:rsid w:val="00126B58"/>
    <w:rsid w:val="0012715C"/>
    <w:rsid w:val="0012764A"/>
    <w:rsid w:val="0012770E"/>
    <w:rsid w:val="00127E67"/>
    <w:rsid w:val="00127E87"/>
    <w:rsid w:val="00130007"/>
    <w:rsid w:val="001302D4"/>
    <w:rsid w:val="001306FC"/>
    <w:rsid w:val="00130B78"/>
    <w:rsid w:val="00131614"/>
    <w:rsid w:val="0013189F"/>
    <w:rsid w:val="0013276B"/>
    <w:rsid w:val="00132A58"/>
    <w:rsid w:val="00133147"/>
    <w:rsid w:val="0013351C"/>
    <w:rsid w:val="00133F85"/>
    <w:rsid w:val="00134090"/>
    <w:rsid w:val="001342AD"/>
    <w:rsid w:val="00134329"/>
    <w:rsid w:val="00134442"/>
    <w:rsid w:val="00134A41"/>
    <w:rsid w:val="00134B41"/>
    <w:rsid w:val="0013505B"/>
    <w:rsid w:val="0013512A"/>
    <w:rsid w:val="001351BD"/>
    <w:rsid w:val="0013552E"/>
    <w:rsid w:val="001355E2"/>
    <w:rsid w:val="00135C9F"/>
    <w:rsid w:val="00136122"/>
    <w:rsid w:val="00136AF9"/>
    <w:rsid w:val="00136B06"/>
    <w:rsid w:val="00137008"/>
    <w:rsid w:val="0013704D"/>
    <w:rsid w:val="00137DC6"/>
    <w:rsid w:val="001401AE"/>
    <w:rsid w:val="00140A37"/>
    <w:rsid w:val="00140EA4"/>
    <w:rsid w:val="001410D1"/>
    <w:rsid w:val="0014161E"/>
    <w:rsid w:val="00141D4F"/>
    <w:rsid w:val="00142535"/>
    <w:rsid w:val="00142826"/>
    <w:rsid w:val="00142EC1"/>
    <w:rsid w:val="001432EF"/>
    <w:rsid w:val="00143754"/>
    <w:rsid w:val="00143BFF"/>
    <w:rsid w:val="00144875"/>
    <w:rsid w:val="00144A67"/>
    <w:rsid w:val="00144F06"/>
    <w:rsid w:val="001455CE"/>
    <w:rsid w:val="00145879"/>
    <w:rsid w:val="00146ED0"/>
    <w:rsid w:val="001475AF"/>
    <w:rsid w:val="00147B81"/>
    <w:rsid w:val="0015022F"/>
    <w:rsid w:val="001502DB"/>
    <w:rsid w:val="0015037F"/>
    <w:rsid w:val="00150CE6"/>
    <w:rsid w:val="001512EF"/>
    <w:rsid w:val="00151E81"/>
    <w:rsid w:val="00151FEB"/>
    <w:rsid w:val="00152144"/>
    <w:rsid w:val="001526A3"/>
    <w:rsid w:val="0015282B"/>
    <w:rsid w:val="00152CDC"/>
    <w:rsid w:val="00152EE0"/>
    <w:rsid w:val="0015325F"/>
    <w:rsid w:val="00153C84"/>
    <w:rsid w:val="00153CB3"/>
    <w:rsid w:val="00154029"/>
    <w:rsid w:val="00154198"/>
    <w:rsid w:val="00154609"/>
    <w:rsid w:val="00155149"/>
    <w:rsid w:val="0015528D"/>
    <w:rsid w:val="00155966"/>
    <w:rsid w:val="00156314"/>
    <w:rsid w:val="0015631B"/>
    <w:rsid w:val="0015753D"/>
    <w:rsid w:val="0015755A"/>
    <w:rsid w:val="00157F7B"/>
    <w:rsid w:val="0016015A"/>
    <w:rsid w:val="001603F8"/>
    <w:rsid w:val="0016055E"/>
    <w:rsid w:val="0016080C"/>
    <w:rsid w:val="001615E0"/>
    <w:rsid w:val="00162096"/>
    <w:rsid w:val="0016261F"/>
    <w:rsid w:val="00162BB1"/>
    <w:rsid w:val="00163013"/>
    <w:rsid w:val="001631E7"/>
    <w:rsid w:val="001635A6"/>
    <w:rsid w:val="00163E9D"/>
    <w:rsid w:val="00163F3F"/>
    <w:rsid w:val="00163F8B"/>
    <w:rsid w:val="001646C5"/>
    <w:rsid w:val="001648B4"/>
    <w:rsid w:val="00164FE2"/>
    <w:rsid w:val="001654A1"/>
    <w:rsid w:val="00165728"/>
    <w:rsid w:val="00165B8A"/>
    <w:rsid w:val="00165DB0"/>
    <w:rsid w:val="00165F24"/>
    <w:rsid w:val="00166870"/>
    <w:rsid w:val="00166BBD"/>
    <w:rsid w:val="00167119"/>
    <w:rsid w:val="001675F4"/>
    <w:rsid w:val="00167687"/>
    <w:rsid w:val="001678D2"/>
    <w:rsid w:val="001705DC"/>
    <w:rsid w:val="0017072E"/>
    <w:rsid w:val="001709CF"/>
    <w:rsid w:val="00170B06"/>
    <w:rsid w:val="00170F1D"/>
    <w:rsid w:val="00170F3D"/>
    <w:rsid w:val="00171845"/>
    <w:rsid w:val="00171883"/>
    <w:rsid w:val="00172000"/>
    <w:rsid w:val="001720DC"/>
    <w:rsid w:val="00172516"/>
    <w:rsid w:val="001726B9"/>
    <w:rsid w:val="001729D9"/>
    <w:rsid w:val="00172CEE"/>
    <w:rsid w:val="00173C77"/>
    <w:rsid w:val="00173CC5"/>
    <w:rsid w:val="00173EBD"/>
    <w:rsid w:val="00173FCF"/>
    <w:rsid w:val="001748A4"/>
    <w:rsid w:val="00174CD1"/>
    <w:rsid w:val="00175220"/>
    <w:rsid w:val="001754FC"/>
    <w:rsid w:val="00175C3E"/>
    <w:rsid w:val="00176905"/>
    <w:rsid w:val="00176992"/>
    <w:rsid w:val="00180768"/>
    <w:rsid w:val="00180833"/>
    <w:rsid w:val="00180F09"/>
    <w:rsid w:val="00181050"/>
    <w:rsid w:val="00181479"/>
    <w:rsid w:val="00181781"/>
    <w:rsid w:val="00181933"/>
    <w:rsid w:val="00181B24"/>
    <w:rsid w:val="00181E2B"/>
    <w:rsid w:val="00182634"/>
    <w:rsid w:val="00182B33"/>
    <w:rsid w:val="0018310D"/>
    <w:rsid w:val="0018320C"/>
    <w:rsid w:val="0018357E"/>
    <w:rsid w:val="00183E95"/>
    <w:rsid w:val="00183F6F"/>
    <w:rsid w:val="00184ECD"/>
    <w:rsid w:val="00185C85"/>
    <w:rsid w:val="00185F29"/>
    <w:rsid w:val="001862A1"/>
    <w:rsid w:val="00186920"/>
    <w:rsid w:val="00186C65"/>
    <w:rsid w:val="00186DCD"/>
    <w:rsid w:val="00186EA6"/>
    <w:rsid w:val="00186F91"/>
    <w:rsid w:val="001870F9"/>
    <w:rsid w:val="0018731D"/>
    <w:rsid w:val="0018788B"/>
    <w:rsid w:val="0018792D"/>
    <w:rsid w:val="0019024B"/>
    <w:rsid w:val="00190C6D"/>
    <w:rsid w:val="001915E9"/>
    <w:rsid w:val="00191B52"/>
    <w:rsid w:val="00191B71"/>
    <w:rsid w:val="00192067"/>
    <w:rsid w:val="00192594"/>
    <w:rsid w:val="00193113"/>
    <w:rsid w:val="0019325A"/>
    <w:rsid w:val="00193BDE"/>
    <w:rsid w:val="00193DB9"/>
    <w:rsid w:val="00193E72"/>
    <w:rsid w:val="001942FA"/>
    <w:rsid w:val="001950DF"/>
    <w:rsid w:val="00195822"/>
    <w:rsid w:val="001959DC"/>
    <w:rsid w:val="001959DF"/>
    <w:rsid w:val="00195E32"/>
    <w:rsid w:val="00196423"/>
    <w:rsid w:val="0019665C"/>
    <w:rsid w:val="0019669B"/>
    <w:rsid w:val="00196DDC"/>
    <w:rsid w:val="00197157"/>
    <w:rsid w:val="001977D6"/>
    <w:rsid w:val="00197B78"/>
    <w:rsid w:val="001A078B"/>
    <w:rsid w:val="001A082B"/>
    <w:rsid w:val="001A0BCF"/>
    <w:rsid w:val="001A1045"/>
    <w:rsid w:val="001A106E"/>
    <w:rsid w:val="001A1324"/>
    <w:rsid w:val="001A1974"/>
    <w:rsid w:val="001A1CE7"/>
    <w:rsid w:val="001A1E1B"/>
    <w:rsid w:val="001A1FFC"/>
    <w:rsid w:val="001A23D3"/>
    <w:rsid w:val="001A28C6"/>
    <w:rsid w:val="001A331A"/>
    <w:rsid w:val="001A4C79"/>
    <w:rsid w:val="001A4EAB"/>
    <w:rsid w:val="001A51A9"/>
    <w:rsid w:val="001A551F"/>
    <w:rsid w:val="001A56B8"/>
    <w:rsid w:val="001A5751"/>
    <w:rsid w:val="001A5C6D"/>
    <w:rsid w:val="001A5F92"/>
    <w:rsid w:val="001A69FB"/>
    <w:rsid w:val="001A6A9A"/>
    <w:rsid w:val="001A6AE1"/>
    <w:rsid w:val="001A7255"/>
    <w:rsid w:val="001A7B68"/>
    <w:rsid w:val="001A7E03"/>
    <w:rsid w:val="001A7E13"/>
    <w:rsid w:val="001B0061"/>
    <w:rsid w:val="001B0819"/>
    <w:rsid w:val="001B0E0D"/>
    <w:rsid w:val="001B10EB"/>
    <w:rsid w:val="001B11DD"/>
    <w:rsid w:val="001B184A"/>
    <w:rsid w:val="001B1F79"/>
    <w:rsid w:val="001B2ADE"/>
    <w:rsid w:val="001B2F6E"/>
    <w:rsid w:val="001B3280"/>
    <w:rsid w:val="001B3441"/>
    <w:rsid w:val="001B361A"/>
    <w:rsid w:val="001B5526"/>
    <w:rsid w:val="001B5677"/>
    <w:rsid w:val="001B56DE"/>
    <w:rsid w:val="001B5CBF"/>
    <w:rsid w:val="001B74F6"/>
    <w:rsid w:val="001B75B3"/>
    <w:rsid w:val="001B7614"/>
    <w:rsid w:val="001C0190"/>
    <w:rsid w:val="001C0300"/>
    <w:rsid w:val="001C0451"/>
    <w:rsid w:val="001C0524"/>
    <w:rsid w:val="001C0D3F"/>
    <w:rsid w:val="001C0ED4"/>
    <w:rsid w:val="001C1AD6"/>
    <w:rsid w:val="001C2466"/>
    <w:rsid w:val="001C2A6F"/>
    <w:rsid w:val="001C2AB9"/>
    <w:rsid w:val="001C2FD5"/>
    <w:rsid w:val="001C40EF"/>
    <w:rsid w:val="001C4460"/>
    <w:rsid w:val="001C4BC7"/>
    <w:rsid w:val="001C5BBA"/>
    <w:rsid w:val="001C5ECD"/>
    <w:rsid w:val="001C5F20"/>
    <w:rsid w:val="001C65DA"/>
    <w:rsid w:val="001C6B82"/>
    <w:rsid w:val="001C71A4"/>
    <w:rsid w:val="001C723B"/>
    <w:rsid w:val="001C73C9"/>
    <w:rsid w:val="001C78E5"/>
    <w:rsid w:val="001C7C1D"/>
    <w:rsid w:val="001D050A"/>
    <w:rsid w:val="001D1DC8"/>
    <w:rsid w:val="001D2819"/>
    <w:rsid w:val="001D29C6"/>
    <w:rsid w:val="001D2B45"/>
    <w:rsid w:val="001D2B59"/>
    <w:rsid w:val="001D2E09"/>
    <w:rsid w:val="001D356C"/>
    <w:rsid w:val="001D37A1"/>
    <w:rsid w:val="001D3813"/>
    <w:rsid w:val="001D4498"/>
    <w:rsid w:val="001D46BD"/>
    <w:rsid w:val="001D48FB"/>
    <w:rsid w:val="001D5226"/>
    <w:rsid w:val="001D5B5E"/>
    <w:rsid w:val="001D5F38"/>
    <w:rsid w:val="001D611E"/>
    <w:rsid w:val="001D6458"/>
    <w:rsid w:val="001D6503"/>
    <w:rsid w:val="001D650E"/>
    <w:rsid w:val="001D6F43"/>
    <w:rsid w:val="001D71B1"/>
    <w:rsid w:val="001E0473"/>
    <w:rsid w:val="001E0480"/>
    <w:rsid w:val="001E08F9"/>
    <w:rsid w:val="001E0EB6"/>
    <w:rsid w:val="001E14D6"/>
    <w:rsid w:val="001E196D"/>
    <w:rsid w:val="001E1F82"/>
    <w:rsid w:val="001E211E"/>
    <w:rsid w:val="001E24E8"/>
    <w:rsid w:val="001E2E9E"/>
    <w:rsid w:val="001E3000"/>
    <w:rsid w:val="001E3594"/>
    <w:rsid w:val="001E3726"/>
    <w:rsid w:val="001E3894"/>
    <w:rsid w:val="001E3A58"/>
    <w:rsid w:val="001E41DB"/>
    <w:rsid w:val="001E41F6"/>
    <w:rsid w:val="001E4437"/>
    <w:rsid w:val="001E46AF"/>
    <w:rsid w:val="001E51F4"/>
    <w:rsid w:val="001E544F"/>
    <w:rsid w:val="001E65D0"/>
    <w:rsid w:val="001E6E4E"/>
    <w:rsid w:val="001E714C"/>
    <w:rsid w:val="001E7AD7"/>
    <w:rsid w:val="001E7D0F"/>
    <w:rsid w:val="001F049F"/>
    <w:rsid w:val="001F05BD"/>
    <w:rsid w:val="001F08D5"/>
    <w:rsid w:val="001F08DA"/>
    <w:rsid w:val="001F093F"/>
    <w:rsid w:val="001F0994"/>
    <w:rsid w:val="001F1362"/>
    <w:rsid w:val="001F1918"/>
    <w:rsid w:val="001F1A60"/>
    <w:rsid w:val="001F1E55"/>
    <w:rsid w:val="001F1FDA"/>
    <w:rsid w:val="001F23DB"/>
    <w:rsid w:val="001F2840"/>
    <w:rsid w:val="001F2BC8"/>
    <w:rsid w:val="001F30F1"/>
    <w:rsid w:val="001F31D1"/>
    <w:rsid w:val="001F33AE"/>
    <w:rsid w:val="001F33FC"/>
    <w:rsid w:val="001F3665"/>
    <w:rsid w:val="001F3C93"/>
    <w:rsid w:val="001F4068"/>
    <w:rsid w:val="001F4A1D"/>
    <w:rsid w:val="001F4DFF"/>
    <w:rsid w:val="001F50A6"/>
    <w:rsid w:val="001F50B9"/>
    <w:rsid w:val="001F55E5"/>
    <w:rsid w:val="001F5797"/>
    <w:rsid w:val="001F5AB6"/>
    <w:rsid w:val="001F5BFE"/>
    <w:rsid w:val="001F662B"/>
    <w:rsid w:val="001F67B5"/>
    <w:rsid w:val="001F6DAE"/>
    <w:rsid w:val="001F7E05"/>
    <w:rsid w:val="001F7E9A"/>
    <w:rsid w:val="00201243"/>
    <w:rsid w:val="0020137C"/>
    <w:rsid w:val="00202010"/>
    <w:rsid w:val="0020274B"/>
    <w:rsid w:val="00203220"/>
    <w:rsid w:val="002035E3"/>
    <w:rsid w:val="00203F33"/>
    <w:rsid w:val="0020486B"/>
    <w:rsid w:val="00204CDF"/>
    <w:rsid w:val="00204FEE"/>
    <w:rsid w:val="0020510C"/>
    <w:rsid w:val="00205578"/>
    <w:rsid w:val="00205A34"/>
    <w:rsid w:val="00205CA3"/>
    <w:rsid w:val="0020615E"/>
    <w:rsid w:val="002069C0"/>
    <w:rsid w:val="002069F8"/>
    <w:rsid w:val="00206D32"/>
    <w:rsid w:val="00206E23"/>
    <w:rsid w:val="00207812"/>
    <w:rsid w:val="00207CE3"/>
    <w:rsid w:val="002108C1"/>
    <w:rsid w:val="00210DED"/>
    <w:rsid w:val="00211583"/>
    <w:rsid w:val="002117BA"/>
    <w:rsid w:val="00211983"/>
    <w:rsid w:val="002128A9"/>
    <w:rsid w:val="00213120"/>
    <w:rsid w:val="00213552"/>
    <w:rsid w:val="00215B0D"/>
    <w:rsid w:val="00215DFF"/>
    <w:rsid w:val="00216884"/>
    <w:rsid w:val="00216AA9"/>
    <w:rsid w:val="00217B0F"/>
    <w:rsid w:val="00217C20"/>
    <w:rsid w:val="002204E1"/>
    <w:rsid w:val="00220630"/>
    <w:rsid w:val="0022082D"/>
    <w:rsid w:val="00220BF7"/>
    <w:rsid w:val="002212ED"/>
    <w:rsid w:val="0022149E"/>
    <w:rsid w:val="00221C60"/>
    <w:rsid w:val="00223490"/>
    <w:rsid w:val="0022485F"/>
    <w:rsid w:val="002249C0"/>
    <w:rsid w:val="00224CA3"/>
    <w:rsid w:val="00224D39"/>
    <w:rsid w:val="00224E76"/>
    <w:rsid w:val="002250BF"/>
    <w:rsid w:val="0022576F"/>
    <w:rsid w:val="00225895"/>
    <w:rsid w:val="00225C86"/>
    <w:rsid w:val="00225EE7"/>
    <w:rsid w:val="00225F98"/>
    <w:rsid w:val="00226017"/>
    <w:rsid w:val="002262FD"/>
    <w:rsid w:val="00226519"/>
    <w:rsid w:val="00226B4F"/>
    <w:rsid w:val="00227261"/>
    <w:rsid w:val="0022744A"/>
    <w:rsid w:val="00227594"/>
    <w:rsid w:val="002279E9"/>
    <w:rsid w:val="00227A81"/>
    <w:rsid w:val="00230184"/>
    <w:rsid w:val="002305AB"/>
    <w:rsid w:val="002309B7"/>
    <w:rsid w:val="0023138D"/>
    <w:rsid w:val="00231A23"/>
    <w:rsid w:val="002320F6"/>
    <w:rsid w:val="00232416"/>
    <w:rsid w:val="00233C18"/>
    <w:rsid w:val="00233E57"/>
    <w:rsid w:val="00233E86"/>
    <w:rsid w:val="0023477D"/>
    <w:rsid w:val="002349D3"/>
    <w:rsid w:val="00234FF6"/>
    <w:rsid w:val="0023514E"/>
    <w:rsid w:val="002351C9"/>
    <w:rsid w:val="002357A8"/>
    <w:rsid w:val="00235992"/>
    <w:rsid w:val="002359F0"/>
    <w:rsid w:val="00235D11"/>
    <w:rsid w:val="00236556"/>
    <w:rsid w:val="0023677B"/>
    <w:rsid w:val="00236B2C"/>
    <w:rsid w:val="00237877"/>
    <w:rsid w:val="00237BA8"/>
    <w:rsid w:val="00237F08"/>
    <w:rsid w:val="002404D7"/>
    <w:rsid w:val="002407B5"/>
    <w:rsid w:val="00240F23"/>
    <w:rsid w:val="00240F38"/>
    <w:rsid w:val="00240F3A"/>
    <w:rsid w:val="002413AE"/>
    <w:rsid w:val="0024152F"/>
    <w:rsid w:val="0024176C"/>
    <w:rsid w:val="002418AF"/>
    <w:rsid w:val="002419AB"/>
    <w:rsid w:val="002424FE"/>
    <w:rsid w:val="002426E1"/>
    <w:rsid w:val="0024290B"/>
    <w:rsid w:val="0024295E"/>
    <w:rsid w:val="00242ECD"/>
    <w:rsid w:val="00243561"/>
    <w:rsid w:val="00243ACC"/>
    <w:rsid w:val="00243CEB"/>
    <w:rsid w:val="00243E05"/>
    <w:rsid w:val="002443CC"/>
    <w:rsid w:val="00244B20"/>
    <w:rsid w:val="00244B40"/>
    <w:rsid w:val="00244BC7"/>
    <w:rsid w:val="00244DF5"/>
    <w:rsid w:val="00245022"/>
    <w:rsid w:val="002450E8"/>
    <w:rsid w:val="0024539B"/>
    <w:rsid w:val="0024543B"/>
    <w:rsid w:val="00245870"/>
    <w:rsid w:val="00245962"/>
    <w:rsid w:val="00245C09"/>
    <w:rsid w:val="00245CA0"/>
    <w:rsid w:val="00245CF4"/>
    <w:rsid w:val="00246143"/>
    <w:rsid w:val="002462BB"/>
    <w:rsid w:val="002465C2"/>
    <w:rsid w:val="00246BAC"/>
    <w:rsid w:val="00246D17"/>
    <w:rsid w:val="00246DB7"/>
    <w:rsid w:val="00246E01"/>
    <w:rsid w:val="00247113"/>
    <w:rsid w:val="002471A4"/>
    <w:rsid w:val="00247B16"/>
    <w:rsid w:val="002500D8"/>
    <w:rsid w:val="002500E4"/>
    <w:rsid w:val="002507E9"/>
    <w:rsid w:val="00250B20"/>
    <w:rsid w:val="00250D79"/>
    <w:rsid w:val="00251F63"/>
    <w:rsid w:val="0025255B"/>
    <w:rsid w:val="0025266B"/>
    <w:rsid w:val="00252707"/>
    <w:rsid w:val="0025283E"/>
    <w:rsid w:val="0025290F"/>
    <w:rsid w:val="00252E27"/>
    <w:rsid w:val="00252F56"/>
    <w:rsid w:val="00253360"/>
    <w:rsid w:val="0025384F"/>
    <w:rsid w:val="00253ADF"/>
    <w:rsid w:val="00253D48"/>
    <w:rsid w:val="00253E8C"/>
    <w:rsid w:val="00254255"/>
    <w:rsid w:val="0025452A"/>
    <w:rsid w:val="00254CB3"/>
    <w:rsid w:val="00254FDC"/>
    <w:rsid w:val="002555A0"/>
    <w:rsid w:val="002555B8"/>
    <w:rsid w:val="0025575B"/>
    <w:rsid w:val="0025576D"/>
    <w:rsid w:val="00255F2C"/>
    <w:rsid w:val="00256458"/>
    <w:rsid w:val="00256E6D"/>
    <w:rsid w:val="0025779B"/>
    <w:rsid w:val="00260CA2"/>
    <w:rsid w:val="00260CC7"/>
    <w:rsid w:val="00261B20"/>
    <w:rsid w:val="00262668"/>
    <w:rsid w:val="002627F8"/>
    <w:rsid w:val="00262FE0"/>
    <w:rsid w:val="002634E9"/>
    <w:rsid w:val="00263C84"/>
    <w:rsid w:val="002643D9"/>
    <w:rsid w:val="00264679"/>
    <w:rsid w:val="00264711"/>
    <w:rsid w:val="002647D9"/>
    <w:rsid w:val="00264C7D"/>
    <w:rsid w:val="0026507D"/>
    <w:rsid w:val="00265430"/>
    <w:rsid w:val="00265F5A"/>
    <w:rsid w:val="00266B01"/>
    <w:rsid w:val="002677B1"/>
    <w:rsid w:val="00267837"/>
    <w:rsid w:val="00267C3F"/>
    <w:rsid w:val="00270438"/>
    <w:rsid w:val="00270B81"/>
    <w:rsid w:val="00270FB5"/>
    <w:rsid w:val="002719FC"/>
    <w:rsid w:val="00271F1B"/>
    <w:rsid w:val="002721B7"/>
    <w:rsid w:val="00272ABE"/>
    <w:rsid w:val="002738F2"/>
    <w:rsid w:val="00273C8C"/>
    <w:rsid w:val="00273EF7"/>
    <w:rsid w:val="00273FDB"/>
    <w:rsid w:val="00274244"/>
    <w:rsid w:val="002745CC"/>
    <w:rsid w:val="00274685"/>
    <w:rsid w:val="00274765"/>
    <w:rsid w:val="00274841"/>
    <w:rsid w:val="00274AED"/>
    <w:rsid w:val="00274CCD"/>
    <w:rsid w:val="0027635B"/>
    <w:rsid w:val="00276BE9"/>
    <w:rsid w:val="00276D00"/>
    <w:rsid w:val="00276D2C"/>
    <w:rsid w:val="00280FB8"/>
    <w:rsid w:val="002812CF"/>
    <w:rsid w:val="00281359"/>
    <w:rsid w:val="002819D9"/>
    <w:rsid w:val="002820D8"/>
    <w:rsid w:val="0028249B"/>
    <w:rsid w:val="0028278E"/>
    <w:rsid w:val="00282D4F"/>
    <w:rsid w:val="00283409"/>
    <w:rsid w:val="002835F4"/>
    <w:rsid w:val="00283883"/>
    <w:rsid w:val="002842C1"/>
    <w:rsid w:val="0028470D"/>
    <w:rsid w:val="00284C54"/>
    <w:rsid w:val="00285E7F"/>
    <w:rsid w:val="002868C6"/>
    <w:rsid w:val="00286A7B"/>
    <w:rsid w:val="00286B43"/>
    <w:rsid w:val="00287413"/>
    <w:rsid w:val="0028756E"/>
    <w:rsid w:val="00287E32"/>
    <w:rsid w:val="00290958"/>
    <w:rsid w:val="00290C73"/>
    <w:rsid w:val="00290C9D"/>
    <w:rsid w:val="00290DA0"/>
    <w:rsid w:val="0029101F"/>
    <w:rsid w:val="00291330"/>
    <w:rsid w:val="00291470"/>
    <w:rsid w:val="00291B09"/>
    <w:rsid w:val="00292151"/>
    <w:rsid w:val="00292176"/>
    <w:rsid w:val="00292481"/>
    <w:rsid w:val="00292710"/>
    <w:rsid w:val="002929AA"/>
    <w:rsid w:val="00292B0E"/>
    <w:rsid w:val="002934EB"/>
    <w:rsid w:val="0029370F"/>
    <w:rsid w:val="0029375A"/>
    <w:rsid w:val="00293896"/>
    <w:rsid w:val="00293C74"/>
    <w:rsid w:val="00293D2C"/>
    <w:rsid w:val="00294034"/>
    <w:rsid w:val="00294A70"/>
    <w:rsid w:val="00294AB1"/>
    <w:rsid w:val="00294BE2"/>
    <w:rsid w:val="00294C0A"/>
    <w:rsid w:val="00294CB7"/>
    <w:rsid w:val="00295037"/>
    <w:rsid w:val="00296834"/>
    <w:rsid w:val="002972A1"/>
    <w:rsid w:val="002974C5"/>
    <w:rsid w:val="00297669"/>
    <w:rsid w:val="002A00F0"/>
    <w:rsid w:val="002A0124"/>
    <w:rsid w:val="002A0346"/>
    <w:rsid w:val="002A0B22"/>
    <w:rsid w:val="002A11E1"/>
    <w:rsid w:val="002A1763"/>
    <w:rsid w:val="002A199B"/>
    <w:rsid w:val="002A1B69"/>
    <w:rsid w:val="002A25A1"/>
    <w:rsid w:val="002A2899"/>
    <w:rsid w:val="002A290F"/>
    <w:rsid w:val="002A2E7F"/>
    <w:rsid w:val="002A313E"/>
    <w:rsid w:val="002A3870"/>
    <w:rsid w:val="002A3CFC"/>
    <w:rsid w:val="002A3F16"/>
    <w:rsid w:val="002A45C7"/>
    <w:rsid w:val="002A4707"/>
    <w:rsid w:val="002A4871"/>
    <w:rsid w:val="002A4E07"/>
    <w:rsid w:val="002A516D"/>
    <w:rsid w:val="002A6B2E"/>
    <w:rsid w:val="002A6D9C"/>
    <w:rsid w:val="002A73AE"/>
    <w:rsid w:val="002A73BC"/>
    <w:rsid w:val="002A77A3"/>
    <w:rsid w:val="002B0775"/>
    <w:rsid w:val="002B088B"/>
    <w:rsid w:val="002B0AA0"/>
    <w:rsid w:val="002B0B58"/>
    <w:rsid w:val="002B0C77"/>
    <w:rsid w:val="002B0FA7"/>
    <w:rsid w:val="002B0FAA"/>
    <w:rsid w:val="002B1104"/>
    <w:rsid w:val="002B12CE"/>
    <w:rsid w:val="002B1622"/>
    <w:rsid w:val="002B1CAE"/>
    <w:rsid w:val="002B209C"/>
    <w:rsid w:val="002B2333"/>
    <w:rsid w:val="002B312B"/>
    <w:rsid w:val="002B39B5"/>
    <w:rsid w:val="002B3AC6"/>
    <w:rsid w:val="002B3EF8"/>
    <w:rsid w:val="002B46C5"/>
    <w:rsid w:val="002B5293"/>
    <w:rsid w:val="002B5676"/>
    <w:rsid w:val="002B5A2F"/>
    <w:rsid w:val="002B5ACC"/>
    <w:rsid w:val="002B5CD3"/>
    <w:rsid w:val="002B6E72"/>
    <w:rsid w:val="002B7840"/>
    <w:rsid w:val="002C1031"/>
    <w:rsid w:val="002C1034"/>
    <w:rsid w:val="002C18C0"/>
    <w:rsid w:val="002C1AFE"/>
    <w:rsid w:val="002C1C7B"/>
    <w:rsid w:val="002C2102"/>
    <w:rsid w:val="002C2122"/>
    <w:rsid w:val="002C2851"/>
    <w:rsid w:val="002C2E68"/>
    <w:rsid w:val="002C35C3"/>
    <w:rsid w:val="002C3654"/>
    <w:rsid w:val="002C3B2A"/>
    <w:rsid w:val="002C3BF1"/>
    <w:rsid w:val="002C4165"/>
    <w:rsid w:val="002C418B"/>
    <w:rsid w:val="002C43A5"/>
    <w:rsid w:val="002C4ED4"/>
    <w:rsid w:val="002C4F69"/>
    <w:rsid w:val="002C58BF"/>
    <w:rsid w:val="002C65AA"/>
    <w:rsid w:val="002C6834"/>
    <w:rsid w:val="002C6974"/>
    <w:rsid w:val="002C6F07"/>
    <w:rsid w:val="002C71E4"/>
    <w:rsid w:val="002C7B7B"/>
    <w:rsid w:val="002C7E37"/>
    <w:rsid w:val="002D00AA"/>
    <w:rsid w:val="002D04E2"/>
    <w:rsid w:val="002D069E"/>
    <w:rsid w:val="002D0B23"/>
    <w:rsid w:val="002D0C86"/>
    <w:rsid w:val="002D0D13"/>
    <w:rsid w:val="002D0F54"/>
    <w:rsid w:val="002D1383"/>
    <w:rsid w:val="002D1764"/>
    <w:rsid w:val="002D2408"/>
    <w:rsid w:val="002D247E"/>
    <w:rsid w:val="002D25A7"/>
    <w:rsid w:val="002D28FA"/>
    <w:rsid w:val="002D2986"/>
    <w:rsid w:val="002D2F5C"/>
    <w:rsid w:val="002D3322"/>
    <w:rsid w:val="002D36EF"/>
    <w:rsid w:val="002D370A"/>
    <w:rsid w:val="002D3719"/>
    <w:rsid w:val="002D3AC3"/>
    <w:rsid w:val="002D3F6B"/>
    <w:rsid w:val="002D40D4"/>
    <w:rsid w:val="002D4211"/>
    <w:rsid w:val="002D4227"/>
    <w:rsid w:val="002D46F8"/>
    <w:rsid w:val="002D4830"/>
    <w:rsid w:val="002D4843"/>
    <w:rsid w:val="002D50AE"/>
    <w:rsid w:val="002D74F1"/>
    <w:rsid w:val="002E037F"/>
    <w:rsid w:val="002E0434"/>
    <w:rsid w:val="002E10BA"/>
    <w:rsid w:val="002E1A6C"/>
    <w:rsid w:val="002E2298"/>
    <w:rsid w:val="002E234E"/>
    <w:rsid w:val="002E271C"/>
    <w:rsid w:val="002E2AC8"/>
    <w:rsid w:val="002E2D20"/>
    <w:rsid w:val="002E31B1"/>
    <w:rsid w:val="002E3946"/>
    <w:rsid w:val="002E3E1E"/>
    <w:rsid w:val="002E3EF0"/>
    <w:rsid w:val="002E4197"/>
    <w:rsid w:val="002E41F1"/>
    <w:rsid w:val="002E4357"/>
    <w:rsid w:val="002E44CB"/>
    <w:rsid w:val="002E48F8"/>
    <w:rsid w:val="002E4BDD"/>
    <w:rsid w:val="002E5981"/>
    <w:rsid w:val="002E5E10"/>
    <w:rsid w:val="002E6169"/>
    <w:rsid w:val="002E6A1E"/>
    <w:rsid w:val="002E6CA2"/>
    <w:rsid w:val="002E6E30"/>
    <w:rsid w:val="002E743F"/>
    <w:rsid w:val="002E76EF"/>
    <w:rsid w:val="002E7833"/>
    <w:rsid w:val="002E7B1C"/>
    <w:rsid w:val="002E7B6C"/>
    <w:rsid w:val="002E7E47"/>
    <w:rsid w:val="002F0071"/>
    <w:rsid w:val="002F0294"/>
    <w:rsid w:val="002F0396"/>
    <w:rsid w:val="002F051F"/>
    <w:rsid w:val="002F07EC"/>
    <w:rsid w:val="002F1613"/>
    <w:rsid w:val="002F1EE3"/>
    <w:rsid w:val="002F2228"/>
    <w:rsid w:val="002F2554"/>
    <w:rsid w:val="002F277D"/>
    <w:rsid w:val="002F293F"/>
    <w:rsid w:val="002F2A46"/>
    <w:rsid w:val="002F2B76"/>
    <w:rsid w:val="002F2C2E"/>
    <w:rsid w:val="002F356B"/>
    <w:rsid w:val="002F378A"/>
    <w:rsid w:val="002F3B63"/>
    <w:rsid w:val="002F3BB9"/>
    <w:rsid w:val="002F3DC0"/>
    <w:rsid w:val="002F4713"/>
    <w:rsid w:val="002F564B"/>
    <w:rsid w:val="002F599A"/>
    <w:rsid w:val="002F5AB7"/>
    <w:rsid w:val="002F5D69"/>
    <w:rsid w:val="002F5FBC"/>
    <w:rsid w:val="002F6A95"/>
    <w:rsid w:val="002F70DA"/>
    <w:rsid w:val="002F77DA"/>
    <w:rsid w:val="002F7C4E"/>
    <w:rsid w:val="003005B1"/>
    <w:rsid w:val="003010AE"/>
    <w:rsid w:val="00301928"/>
    <w:rsid w:val="00301B94"/>
    <w:rsid w:val="00301E7E"/>
    <w:rsid w:val="00301EC4"/>
    <w:rsid w:val="003027D2"/>
    <w:rsid w:val="003029C4"/>
    <w:rsid w:val="0030330E"/>
    <w:rsid w:val="003036C2"/>
    <w:rsid w:val="003039E9"/>
    <w:rsid w:val="00303AAC"/>
    <w:rsid w:val="0030429A"/>
    <w:rsid w:val="00304373"/>
    <w:rsid w:val="00304631"/>
    <w:rsid w:val="003047E4"/>
    <w:rsid w:val="0030492E"/>
    <w:rsid w:val="00304F06"/>
    <w:rsid w:val="00305A0F"/>
    <w:rsid w:val="003060BE"/>
    <w:rsid w:val="00306C24"/>
    <w:rsid w:val="003070F0"/>
    <w:rsid w:val="00307814"/>
    <w:rsid w:val="0030795A"/>
    <w:rsid w:val="003079BD"/>
    <w:rsid w:val="00310457"/>
    <w:rsid w:val="00310597"/>
    <w:rsid w:val="003108AA"/>
    <w:rsid w:val="00311328"/>
    <w:rsid w:val="003115B4"/>
    <w:rsid w:val="00311DBA"/>
    <w:rsid w:val="00311FD5"/>
    <w:rsid w:val="00311FE0"/>
    <w:rsid w:val="003127D4"/>
    <w:rsid w:val="00312983"/>
    <w:rsid w:val="0031327A"/>
    <w:rsid w:val="00313AA0"/>
    <w:rsid w:val="00314B5F"/>
    <w:rsid w:val="00314F8F"/>
    <w:rsid w:val="00315024"/>
    <w:rsid w:val="0031520B"/>
    <w:rsid w:val="00315332"/>
    <w:rsid w:val="00315FE9"/>
    <w:rsid w:val="003160F8"/>
    <w:rsid w:val="00316256"/>
    <w:rsid w:val="00316603"/>
    <w:rsid w:val="00316843"/>
    <w:rsid w:val="003168A6"/>
    <w:rsid w:val="00316A19"/>
    <w:rsid w:val="003178AC"/>
    <w:rsid w:val="00320091"/>
    <w:rsid w:val="003201CD"/>
    <w:rsid w:val="00320553"/>
    <w:rsid w:val="003206C8"/>
    <w:rsid w:val="00320B5A"/>
    <w:rsid w:val="00321252"/>
    <w:rsid w:val="00321915"/>
    <w:rsid w:val="00321DB9"/>
    <w:rsid w:val="00321FA3"/>
    <w:rsid w:val="0032221B"/>
    <w:rsid w:val="00322835"/>
    <w:rsid w:val="00322DD2"/>
    <w:rsid w:val="00322DE6"/>
    <w:rsid w:val="00322FAF"/>
    <w:rsid w:val="0032334D"/>
    <w:rsid w:val="0032359F"/>
    <w:rsid w:val="00323C15"/>
    <w:rsid w:val="003244CC"/>
    <w:rsid w:val="00324742"/>
    <w:rsid w:val="00324AFC"/>
    <w:rsid w:val="00324BDF"/>
    <w:rsid w:val="00324D36"/>
    <w:rsid w:val="00324E3B"/>
    <w:rsid w:val="003257C7"/>
    <w:rsid w:val="00326863"/>
    <w:rsid w:val="00326CD3"/>
    <w:rsid w:val="00327BCF"/>
    <w:rsid w:val="00330EB0"/>
    <w:rsid w:val="00330FDF"/>
    <w:rsid w:val="00331447"/>
    <w:rsid w:val="00331DA4"/>
    <w:rsid w:val="00332192"/>
    <w:rsid w:val="00332361"/>
    <w:rsid w:val="003323A5"/>
    <w:rsid w:val="00332EE8"/>
    <w:rsid w:val="00332F11"/>
    <w:rsid w:val="00333062"/>
    <w:rsid w:val="003334F6"/>
    <w:rsid w:val="00333F49"/>
    <w:rsid w:val="003343EC"/>
    <w:rsid w:val="00334562"/>
    <w:rsid w:val="003345DC"/>
    <w:rsid w:val="00335B71"/>
    <w:rsid w:val="00336484"/>
    <w:rsid w:val="00336B22"/>
    <w:rsid w:val="00336DEE"/>
    <w:rsid w:val="0033745E"/>
    <w:rsid w:val="00337FBB"/>
    <w:rsid w:val="00340B89"/>
    <w:rsid w:val="00340F9B"/>
    <w:rsid w:val="0034191A"/>
    <w:rsid w:val="00341AC7"/>
    <w:rsid w:val="00341F19"/>
    <w:rsid w:val="00342151"/>
    <w:rsid w:val="003428C9"/>
    <w:rsid w:val="00342BED"/>
    <w:rsid w:val="00342C66"/>
    <w:rsid w:val="00342E9E"/>
    <w:rsid w:val="003431E9"/>
    <w:rsid w:val="00343635"/>
    <w:rsid w:val="0034370F"/>
    <w:rsid w:val="00343839"/>
    <w:rsid w:val="003440A0"/>
    <w:rsid w:val="003444E2"/>
    <w:rsid w:val="0034486C"/>
    <w:rsid w:val="00344CE4"/>
    <w:rsid w:val="003459F4"/>
    <w:rsid w:val="00345F11"/>
    <w:rsid w:val="00346909"/>
    <w:rsid w:val="00346D8D"/>
    <w:rsid w:val="00347432"/>
    <w:rsid w:val="00347B75"/>
    <w:rsid w:val="00350690"/>
    <w:rsid w:val="003506EE"/>
    <w:rsid w:val="00350DF7"/>
    <w:rsid w:val="00351896"/>
    <w:rsid w:val="003519E8"/>
    <w:rsid w:val="00351C9F"/>
    <w:rsid w:val="00351EA9"/>
    <w:rsid w:val="0035207F"/>
    <w:rsid w:val="0035297D"/>
    <w:rsid w:val="00353292"/>
    <w:rsid w:val="003538FA"/>
    <w:rsid w:val="0035399F"/>
    <w:rsid w:val="0035423C"/>
    <w:rsid w:val="003544F4"/>
    <w:rsid w:val="003545C7"/>
    <w:rsid w:val="00354A23"/>
    <w:rsid w:val="00354D09"/>
    <w:rsid w:val="00355598"/>
    <w:rsid w:val="003562A8"/>
    <w:rsid w:val="00356712"/>
    <w:rsid w:val="0035691C"/>
    <w:rsid w:val="00357CC5"/>
    <w:rsid w:val="00357E7F"/>
    <w:rsid w:val="00361013"/>
    <w:rsid w:val="00361929"/>
    <w:rsid w:val="003619F1"/>
    <w:rsid w:val="00361B85"/>
    <w:rsid w:val="003634A5"/>
    <w:rsid w:val="00363CF2"/>
    <w:rsid w:val="00363D48"/>
    <w:rsid w:val="00363F26"/>
    <w:rsid w:val="00364111"/>
    <w:rsid w:val="00364288"/>
    <w:rsid w:val="00365522"/>
    <w:rsid w:val="00365E21"/>
    <w:rsid w:val="00365E62"/>
    <w:rsid w:val="00365F2E"/>
    <w:rsid w:val="00366BC6"/>
    <w:rsid w:val="00366CA3"/>
    <w:rsid w:val="00367431"/>
    <w:rsid w:val="0036765B"/>
    <w:rsid w:val="0036782F"/>
    <w:rsid w:val="00367EBC"/>
    <w:rsid w:val="003707B1"/>
    <w:rsid w:val="003708D1"/>
    <w:rsid w:val="00370A72"/>
    <w:rsid w:val="00370ADA"/>
    <w:rsid w:val="00371030"/>
    <w:rsid w:val="0037180D"/>
    <w:rsid w:val="003719EC"/>
    <w:rsid w:val="00372606"/>
    <w:rsid w:val="0037299D"/>
    <w:rsid w:val="00373622"/>
    <w:rsid w:val="00373979"/>
    <w:rsid w:val="00373E3F"/>
    <w:rsid w:val="00374137"/>
    <w:rsid w:val="00374348"/>
    <w:rsid w:val="00375C3B"/>
    <w:rsid w:val="00375EA8"/>
    <w:rsid w:val="00376875"/>
    <w:rsid w:val="00376954"/>
    <w:rsid w:val="003769FC"/>
    <w:rsid w:val="00376AEC"/>
    <w:rsid w:val="003771B3"/>
    <w:rsid w:val="00377A2E"/>
    <w:rsid w:val="00377F5F"/>
    <w:rsid w:val="0038010C"/>
    <w:rsid w:val="0038076A"/>
    <w:rsid w:val="0038094B"/>
    <w:rsid w:val="00380D6B"/>
    <w:rsid w:val="00380E04"/>
    <w:rsid w:val="00380E82"/>
    <w:rsid w:val="003812AA"/>
    <w:rsid w:val="00381E23"/>
    <w:rsid w:val="0038225C"/>
    <w:rsid w:val="00382364"/>
    <w:rsid w:val="00382789"/>
    <w:rsid w:val="00383C76"/>
    <w:rsid w:val="00384198"/>
    <w:rsid w:val="003850D9"/>
    <w:rsid w:val="003850EE"/>
    <w:rsid w:val="0038560C"/>
    <w:rsid w:val="00385DF6"/>
    <w:rsid w:val="00386D96"/>
    <w:rsid w:val="003875BE"/>
    <w:rsid w:val="00387AD3"/>
    <w:rsid w:val="0039009F"/>
    <w:rsid w:val="003901DD"/>
    <w:rsid w:val="003907E6"/>
    <w:rsid w:val="0039081B"/>
    <w:rsid w:val="00390C40"/>
    <w:rsid w:val="00390D14"/>
    <w:rsid w:val="003924FB"/>
    <w:rsid w:val="00392976"/>
    <w:rsid w:val="003930FC"/>
    <w:rsid w:val="003935FC"/>
    <w:rsid w:val="00393AA5"/>
    <w:rsid w:val="00394089"/>
    <w:rsid w:val="00394313"/>
    <w:rsid w:val="00394815"/>
    <w:rsid w:val="00394D24"/>
    <w:rsid w:val="00394D66"/>
    <w:rsid w:val="00394EB2"/>
    <w:rsid w:val="003951C4"/>
    <w:rsid w:val="00395461"/>
    <w:rsid w:val="003965DF"/>
    <w:rsid w:val="0039726E"/>
    <w:rsid w:val="00397A0D"/>
    <w:rsid w:val="003A089E"/>
    <w:rsid w:val="003A17EA"/>
    <w:rsid w:val="003A18CD"/>
    <w:rsid w:val="003A1CEA"/>
    <w:rsid w:val="003A22F7"/>
    <w:rsid w:val="003A2504"/>
    <w:rsid w:val="003A3E1B"/>
    <w:rsid w:val="003A4362"/>
    <w:rsid w:val="003A4B65"/>
    <w:rsid w:val="003A4C18"/>
    <w:rsid w:val="003A4DDC"/>
    <w:rsid w:val="003A55CE"/>
    <w:rsid w:val="003A5869"/>
    <w:rsid w:val="003A5A26"/>
    <w:rsid w:val="003A5E71"/>
    <w:rsid w:val="003A7194"/>
    <w:rsid w:val="003A79FA"/>
    <w:rsid w:val="003A7BE0"/>
    <w:rsid w:val="003A7C41"/>
    <w:rsid w:val="003A7E28"/>
    <w:rsid w:val="003B0999"/>
    <w:rsid w:val="003B0FC3"/>
    <w:rsid w:val="003B10F9"/>
    <w:rsid w:val="003B1AB6"/>
    <w:rsid w:val="003B1B1F"/>
    <w:rsid w:val="003B2361"/>
    <w:rsid w:val="003B2494"/>
    <w:rsid w:val="003B2C4E"/>
    <w:rsid w:val="003B3F07"/>
    <w:rsid w:val="003B4DED"/>
    <w:rsid w:val="003B546D"/>
    <w:rsid w:val="003B5D3C"/>
    <w:rsid w:val="003B6F25"/>
    <w:rsid w:val="003B7273"/>
    <w:rsid w:val="003B7BAD"/>
    <w:rsid w:val="003B7DE6"/>
    <w:rsid w:val="003C081C"/>
    <w:rsid w:val="003C1ACF"/>
    <w:rsid w:val="003C1F68"/>
    <w:rsid w:val="003C238A"/>
    <w:rsid w:val="003C2518"/>
    <w:rsid w:val="003C26AC"/>
    <w:rsid w:val="003C28CE"/>
    <w:rsid w:val="003C2C63"/>
    <w:rsid w:val="003C3641"/>
    <w:rsid w:val="003C3BB3"/>
    <w:rsid w:val="003C483A"/>
    <w:rsid w:val="003C4AEB"/>
    <w:rsid w:val="003C4CF2"/>
    <w:rsid w:val="003C5AF4"/>
    <w:rsid w:val="003C5D6F"/>
    <w:rsid w:val="003C6130"/>
    <w:rsid w:val="003C61D8"/>
    <w:rsid w:val="003C65DA"/>
    <w:rsid w:val="003C71CB"/>
    <w:rsid w:val="003C73E6"/>
    <w:rsid w:val="003D0513"/>
    <w:rsid w:val="003D076A"/>
    <w:rsid w:val="003D0973"/>
    <w:rsid w:val="003D0F71"/>
    <w:rsid w:val="003D123D"/>
    <w:rsid w:val="003D16AF"/>
    <w:rsid w:val="003D1841"/>
    <w:rsid w:val="003D2088"/>
    <w:rsid w:val="003D2962"/>
    <w:rsid w:val="003D2A38"/>
    <w:rsid w:val="003D3066"/>
    <w:rsid w:val="003D3598"/>
    <w:rsid w:val="003D43DF"/>
    <w:rsid w:val="003D447C"/>
    <w:rsid w:val="003D4A2A"/>
    <w:rsid w:val="003D4CDE"/>
    <w:rsid w:val="003D4E22"/>
    <w:rsid w:val="003D5676"/>
    <w:rsid w:val="003D56AA"/>
    <w:rsid w:val="003D58BC"/>
    <w:rsid w:val="003D64EC"/>
    <w:rsid w:val="003D684B"/>
    <w:rsid w:val="003D699F"/>
    <w:rsid w:val="003E01E1"/>
    <w:rsid w:val="003E03FC"/>
    <w:rsid w:val="003E1495"/>
    <w:rsid w:val="003E1A73"/>
    <w:rsid w:val="003E1D0D"/>
    <w:rsid w:val="003E1DE5"/>
    <w:rsid w:val="003E250F"/>
    <w:rsid w:val="003E2520"/>
    <w:rsid w:val="003E263B"/>
    <w:rsid w:val="003E3800"/>
    <w:rsid w:val="003E4B90"/>
    <w:rsid w:val="003E507C"/>
    <w:rsid w:val="003E5554"/>
    <w:rsid w:val="003E5666"/>
    <w:rsid w:val="003E5942"/>
    <w:rsid w:val="003E6576"/>
    <w:rsid w:val="003E6B01"/>
    <w:rsid w:val="003E71DA"/>
    <w:rsid w:val="003F0236"/>
    <w:rsid w:val="003F0385"/>
    <w:rsid w:val="003F05F4"/>
    <w:rsid w:val="003F090A"/>
    <w:rsid w:val="003F0CEB"/>
    <w:rsid w:val="003F1025"/>
    <w:rsid w:val="003F128B"/>
    <w:rsid w:val="003F1323"/>
    <w:rsid w:val="003F1556"/>
    <w:rsid w:val="003F1973"/>
    <w:rsid w:val="003F1B46"/>
    <w:rsid w:val="003F209E"/>
    <w:rsid w:val="003F2199"/>
    <w:rsid w:val="003F28E9"/>
    <w:rsid w:val="003F2C95"/>
    <w:rsid w:val="003F2EBF"/>
    <w:rsid w:val="003F3005"/>
    <w:rsid w:val="003F311F"/>
    <w:rsid w:val="003F35DB"/>
    <w:rsid w:val="003F3697"/>
    <w:rsid w:val="003F374D"/>
    <w:rsid w:val="003F39E7"/>
    <w:rsid w:val="003F3D98"/>
    <w:rsid w:val="003F4149"/>
    <w:rsid w:val="003F43C7"/>
    <w:rsid w:val="003F494C"/>
    <w:rsid w:val="003F4DE5"/>
    <w:rsid w:val="003F4E25"/>
    <w:rsid w:val="003F4FA8"/>
    <w:rsid w:val="003F5176"/>
    <w:rsid w:val="003F52AB"/>
    <w:rsid w:val="003F5BFE"/>
    <w:rsid w:val="003F61C7"/>
    <w:rsid w:val="003F6790"/>
    <w:rsid w:val="003F6D55"/>
    <w:rsid w:val="003F7B7B"/>
    <w:rsid w:val="003F7D61"/>
    <w:rsid w:val="003F7F23"/>
    <w:rsid w:val="003F7FFD"/>
    <w:rsid w:val="00400639"/>
    <w:rsid w:val="004007A3"/>
    <w:rsid w:val="00400B64"/>
    <w:rsid w:val="00400C3B"/>
    <w:rsid w:val="004012F8"/>
    <w:rsid w:val="004016E5"/>
    <w:rsid w:val="0040175C"/>
    <w:rsid w:val="004021A3"/>
    <w:rsid w:val="004021C9"/>
    <w:rsid w:val="0040221E"/>
    <w:rsid w:val="00402978"/>
    <w:rsid w:val="00402FE1"/>
    <w:rsid w:val="00403DAE"/>
    <w:rsid w:val="004042AD"/>
    <w:rsid w:val="004044BF"/>
    <w:rsid w:val="004044D1"/>
    <w:rsid w:val="00404576"/>
    <w:rsid w:val="0040464E"/>
    <w:rsid w:val="0040493D"/>
    <w:rsid w:val="00404AE5"/>
    <w:rsid w:val="00404F16"/>
    <w:rsid w:val="004056D0"/>
    <w:rsid w:val="00406723"/>
    <w:rsid w:val="0040708D"/>
    <w:rsid w:val="00407462"/>
    <w:rsid w:val="00407D3F"/>
    <w:rsid w:val="0041041B"/>
    <w:rsid w:val="00410C26"/>
    <w:rsid w:val="0041135E"/>
    <w:rsid w:val="0041205F"/>
    <w:rsid w:val="00412606"/>
    <w:rsid w:val="00412736"/>
    <w:rsid w:val="00412C38"/>
    <w:rsid w:val="00412E75"/>
    <w:rsid w:val="0041354F"/>
    <w:rsid w:val="00413752"/>
    <w:rsid w:val="00413C65"/>
    <w:rsid w:val="00415CFF"/>
    <w:rsid w:val="00415DA0"/>
    <w:rsid w:val="004163EA"/>
    <w:rsid w:val="00417710"/>
    <w:rsid w:val="00417B80"/>
    <w:rsid w:val="0042010F"/>
    <w:rsid w:val="004209FB"/>
    <w:rsid w:val="00421506"/>
    <w:rsid w:val="00421ED2"/>
    <w:rsid w:val="00422364"/>
    <w:rsid w:val="00422AEB"/>
    <w:rsid w:val="00422D49"/>
    <w:rsid w:val="00422EA3"/>
    <w:rsid w:val="00422EBC"/>
    <w:rsid w:val="004237DB"/>
    <w:rsid w:val="00423BA6"/>
    <w:rsid w:val="00424132"/>
    <w:rsid w:val="0042470D"/>
    <w:rsid w:val="00424D87"/>
    <w:rsid w:val="00425E70"/>
    <w:rsid w:val="00426B04"/>
    <w:rsid w:val="00426D6D"/>
    <w:rsid w:val="00426FB1"/>
    <w:rsid w:val="004275EC"/>
    <w:rsid w:val="00431131"/>
    <w:rsid w:val="00431883"/>
    <w:rsid w:val="004318BC"/>
    <w:rsid w:val="00431C2E"/>
    <w:rsid w:val="00431DA3"/>
    <w:rsid w:val="00432097"/>
    <w:rsid w:val="00432285"/>
    <w:rsid w:val="0043244C"/>
    <w:rsid w:val="00432471"/>
    <w:rsid w:val="00432C3B"/>
    <w:rsid w:val="0043415D"/>
    <w:rsid w:val="004346B3"/>
    <w:rsid w:val="004347AA"/>
    <w:rsid w:val="00434A48"/>
    <w:rsid w:val="00434D82"/>
    <w:rsid w:val="00434F88"/>
    <w:rsid w:val="0043597F"/>
    <w:rsid w:val="004372AD"/>
    <w:rsid w:val="00437512"/>
    <w:rsid w:val="00437582"/>
    <w:rsid w:val="00437DAC"/>
    <w:rsid w:val="004402DB"/>
    <w:rsid w:val="004408DA"/>
    <w:rsid w:val="00440E44"/>
    <w:rsid w:val="00440E78"/>
    <w:rsid w:val="00441558"/>
    <w:rsid w:val="004415F1"/>
    <w:rsid w:val="00441D76"/>
    <w:rsid w:val="004424B7"/>
    <w:rsid w:val="004426C0"/>
    <w:rsid w:val="00442A80"/>
    <w:rsid w:val="00442C54"/>
    <w:rsid w:val="00442E82"/>
    <w:rsid w:val="0044388D"/>
    <w:rsid w:val="00443CB4"/>
    <w:rsid w:val="00443D68"/>
    <w:rsid w:val="00444034"/>
    <w:rsid w:val="00444CBE"/>
    <w:rsid w:val="00444F56"/>
    <w:rsid w:val="00445B14"/>
    <w:rsid w:val="004463A8"/>
    <w:rsid w:val="004471A2"/>
    <w:rsid w:val="00447DB4"/>
    <w:rsid w:val="00447DEB"/>
    <w:rsid w:val="00447FEB"/>
    <w:rsid w:val="004503C9"/>
    <w:rsid w:val="0045096B"/>
    <w:rsid w:val="0045122B"/>
    <w:rsid w:val="00452C5F"/>
    <w:rsid w:val="00452C65"/>
    <w:rsid w:val="00452F74"/>
    <w:rsid w:val="00452FE3"/>
    <w:rsid w:val="004530F2"/>
    <w:rsid w:val="0045315B"/>
    <w:rsid w:val="004532FF"/>
    <w:rsid w:val="00453320"/>
    <w:rsid w:val="004535EE"/>
    <w:rsid w:val="00453A3D"/>
    <w:rsid w:val="00453B35"/>
    <w:rsid w:val="00453BA7"/>
    <w:rsid w:val="004543BB"/>
    <w:rsid w:val="004551FF"/>
    <w:rsid w:val="00455514"/>
    <w:rsid w:val="0045592D"/>
    <w:rsid w:val="00456184"/>
    <w:rsid w:val="004569D6"/>
    <w:rsid w:val="00456E14"/>
    <w:rsid w:val="00457318"/>
    <w:rsid w:val="004574F1"/>
    <w:rsid w:val="00457515"/>
    <w:rsid w:val="0045762E"/>
    <w:rsid w:val="00457A29"/>
    <w:rsid w:val="00460113"/>
    <w:rsid w:val="00460F03"/>
    <w:rsid w:val="00461143"/>
    <w:rsid w:val="00461929"/>
    <w:rsid w:val="00461D44"/>
    <w:rsid w:val="00461E86"/>
    <w:rsid w:val="00462A0D"/>
    <w:rsid w:val="00462BF1"/>
    <w:rsid w:val="00462D09"/>
    <w:rsid w:val="00462D41"/>
    <w:rsid w:val="00463935"/>
    <w:rsid w:val="0046445E"/>
    <w:rsid w:val="00464BAA"/>
    <w:rsid w:val="00464C37"/>
    <w:rsid w:val="00464F6E"/>
    <w:rsid w:val="0046535B"/>
    <w:rsid w:val="00465E07"/>
    <w:rsid w:val="00467006"/>
    <w:rsid w:val="00467375"/>
    <w:rsid w:val="00467C6B"/>
    <w:rsid w:val="00470364"/>
    <w:rsid w:val="00471A9F"/>
    <w:rsid w:val="00471BF8"/>
    <w:rsid w:val="00472B81"/>
    <w:rsid w:val="0047369F"/>
    <w:rsid w:val="0047373E"/>
    <w:rsid w:val="004737BA"/>
    <w:rsid w:val="004744C7"/>
    <w:rsid w:val="004745A7"/>
    <w:rsid w:val="0047491B"/>
    <w:rsid w:val="00474A53"/>
    <w:rsid w:val="00474D4F"/>
    <w:rsid w:val="0047571E"/>
    <w:rsid w:val="00475FD1"/>
    <w:rsid w:val="00476120"/>
    <w:rsid w:val="004766F8"/>
    <w:rsid w:val="00476844"/>
    <w:rsid w:val="004769B1"/>
    <w:rsid w:val="00476AED"/>
    <w:rsid w:val="004770C2"/>
    <w:rsid w:val="00477248"/>
    <w:rsid w:val="0047730B"/>
    <w:rsid w:val="004777D1"/>
    <w:rsid w:val="00477B46"/>
    <w:rsid w:val="004803BB"/>
    <w:rsid w:val="004805F0"/>
    <w:rsid w:val="00480695"/>
    <w:rsid w:val="00480B35"/>
    <w:rsid w:val="004811FF"/>
    <w:rsid w:val="004812E8"/>
    <w:rsid w:val="00481802"/>
    <w:rsid w:val="00481E6F"/>
    <w:rsid w:val="004822CB"/>
    <w:rsid w:val="0048255B"/>
    <w:rsid w:val="00482DB5"/>
    <w:rsid w:val="00482DD0"/>
    <w:rsid w:val="00483673"/>
    <w:rsid w:val="00483A99"/>
    <w:rsid w:val="00483F47"/>
    <w:rsid w:val="0048418E"/>
    <w:rsid w:val="0048427F"/>
    <w:rsid w:val="004844E7"/>
    <w:rsid w:val="00484A9B"/>
    <w:rsid w:val="00485C7C"/>
    <w:rsid w:val="00485EC0"/>
    <w:rsid w:val="004861E4"/>
    <w:rsid w:val="00486D8E"/>
    <w:rsid w:val="00486FAB"/>
    <w:rsid w:val="004876B9"/>
    <w:rsid w:val="00487CA5"/>
    <w:rsid w:val="00487D9F"/>
    <w:rsid w:val="004900DF"/>
    <w:rsid w:val="004901E3"/>
    <w:rsid w:val="0049051B"/>
    <w:rsid w:val="00490F6B"/>
    <w:rsid w:val="004915EB"/>
    <w:rsid w:val="00491AA8"/>
    <w:rsid w:val="004926EE"/>
    <w:rsid w:val="00493061"/>
    <w:rsid w:val="00493815"/>
    <w:rsid w:val="00493CED"/>
    <w:rsid w:val="00493F68"/>
    <w:rsid w:val="00494007"/>
    <w:rsid w:val="0049446C"/>
    <w:rsid w:val="00494A4E"/>
    <w:rsid w:val="00494DED"/>
    <w:rsid w:val="00494F4A"/>
    <w:rsid w:val="0049525B"/>
    <w:rsid w:val="00495291"/>
    <w:rsid w:val="004953B8"/>
    <w:rsid w:val="004957A6"/>
    <w:rsid w:val="0049585B"/>
    <w:rsid w:val="00495EBD"/>
    <w:rsid w:val="00496564"/>
    <w:rsid w:val="00496CB0"/>
    <w:rsid w:val="00496CC5"/>
    <w:rsid w:val="00497115"/>
    <w:rsid w:val="0049726D"/>
    <w:rsid w:val="004975B0"/>
    <w:rsid w:val="0049768D"/>
    <w:rsid w:val="0049780F"/>
    <w:rsid w:val="004A079A"/>
    <w:rsid w:val="004A0B3B"/>
    <w:rsid w:val="004A137B"/>
    <w:rsid w:val="004A1788"/>
    <w:rsid w:val="004A1FDD"/>
    <w:rsid w:val="004A2FE1"/>
    <w:rsid w:val="004A4896"/>
    <w:rsid w:val="004A4B43"/>
    <w:rsid w:val="004A4FA4"/>
    <w:rsid w:val="004A5367"/>
    <w:rsid w:val="004A55E2"/>
    <w:rsid w:val="004A57EE"/>
    <w:rsid w:val="004A57FD"/>
    <w:rsid w:val="004A5D61"/>
    <w:rsid w:val="004A6135"/>
    <w:rsid w:val="004A6D07"/>
    <w:rsid w:val="004A73BE"/>
    <w:rsid w:val="004A7589"/>
    <w:rsid w:val="004A7762"/>
    <w:rsid w:val="004A7937"/>
    <w:rsid w:val="004A7D9A"/>
    <w:rsid w:val="004B0549"/>
    <w:rsid w:val="004B120D"/>
    <w:rsid w:val="004B16A0"/>
    <w:rsid w:val="004B26E1"/>
    <w:rsid w:val="004B2982"/>
    <w:rsid w:val="004B2E4F"/>
    <w:rsid w:val="004B3014"/>
    <w:rsid w:val="004B3280"/>
    <w:rsid w:val="004B3748"/>
    <w:rsid w:val="004B37EF"/>
    <w:rsid w:val="004B3C29"/>
    <w:rsid w:val="004B4850"/>
    <w:rsid w:val="004B4B34"/>
    <w:rsid w:val="004B4CCF"/>
    <w:rsid w:val="004B4E49"/>
    <w:rsid w:val="004B4EAE"/>
    <w:rsid w:val="004B5738"/>
    <w:rsid w:val="004B58BE"/>
    <w:rsid w:val="004B6A9B"/>
    <w:rsid w:val="004B70E9"/>
    <w:rsid w:val="004B71AD"/>
    <w:rsid w:val="004C063F"/>
    <w:rsid w:val="004C0D43"/>
    <w:rsid w:val="004C0E32"/>
    <w:rsid w:val="004C10F3"/>
    <w:rsid w:val="004C239E"/>
    <w:rsid w:val="004C270B"/>
    <w:rsid w:val="004C29E1"/>
    <w:rsid w:val="004C304E"/>
    <w:rsid w:val="004C312A"/>
    <w:rsid w:val="004C3864"/>
    <w:rsid w:val="004C39E1"/>
    <w:rsid w:val="004C3A7E"/>
    <w:rsid w:val="004C3B60"/>
    <w:rsid w:val="004C3EC9"/>
    <w:rsid w:val="004C44FF"/>
    <w:rsid w:val="004C460A"/>
    <w:rsid w:val="004C479B"/>
    <w:rsid w:val="004C4E3A"/>
    <w:rsid w:val="004C4F17"/>
    <w:rsid w:val="004C5082"/>
    <w:rsid w:val="004C5D91"/>
    <w:rsid w:val="004C5DE4"/>
    <w:rsid w:val="004C5E4E"/>
    <w:rsid w:val="004C700D"/>
    <w:rsid w:val="004C7AF4"/>
    <w:rsid w:val="004C7F98"/>
    <w:rsid w:val="004D0600"/>
    <w:rsid w:val="004D0C12"/>
    <w:rsid w:val="004D120F"/>
    <w:rsid w:val="004D139A"/>
    <w:rsid w:val="004D142A"/>
    <w:rsid w:val="004D19A8"/>
    <w:rsid w:val="004D1CA6"/>
    <w:rsid w:val="004D1D77"/>
    <w:rsid w:val="004D2516"/>
    <w:rsid w:val="004D3621"/>
    <w:rsid w:val="004D420C"/>
    <w:rsid w:val="004D445F"/>
    <w:rsid w:val="004D458A"/>
    <w:rsid w:val="004D4851"/>
    <w:rsid w:val="004D4B66"/>
    <w:rsid w:val="004D4EE8"/>
    <w:rsid w:val="004D4F35"/>
    <w:rsid w:val="004D52F6"/>
    <w:rsid w:val="004D549F"/>
    <w:rsid w:val="004D54AB"/>
    <w:rsid w:val="004D5C33"/>
    <w:rsid w:val="004D5D44"/>
    <w:rsid w:val="004D5F6A"/>
    <w:rsid w:val="004D6A79"/>
    <w:rsid w:val="004D726F"/>
    <w:rsid w:val="004D7D59"/>
    <w:rsid w:val="004E0854"/>
    <w:rsid w:val="004E092C"/>
    <w:rsid w:val="004E1122"/>
    <w:rsid w:val="004E14E3"/>
    <w:rsid w:val="004E1899"/>
    <w:rsid w:val="004E1B7A"/>
    <w:rsid w:val="004E2243"/>
    <w:rsid w:val="004E333A"/>
    <w:rsid w:val="004E3DB1"/>
    <w:rsid w:val="004E511B"/>
    <w:rsid w:val="004E5437"/>
    <w:rsid w:val="004E5667"/>
    <w:rsid w:val="004E5F84"/>
    <w:rsid w:val="004E61D3"/>
    <w:rsid w:val="004E6344"/>
    <w:rsid w:val="004E6501"/>
    <w:rsid w:val="004E686B"/>
    <w:rsid w:val="004E6E4B"/>
    <w:rsid w:val="004E72AE"/>
    <w:rsid w:val="004E7B1D"/>
    <w:rsid w:val="004E7ED3"/>
    <w:rsid w:val="004F01C4"/>
    <w:rsid w:val="004F06DB"/>
    <w:rsid w:val="004F0A63"/>
    <w:rsid w:val="004F0AF8"/>
    <w:rsid w:val="004F20F6"/>
    <w:rsid w:val="004F2390"/>
    <w:rsid w:val="004F2CDC"/>
    <w:rsid w:val="004F2E64"/>
    <w:rsid w:val="004F2EE9"/>
    <w:rsid w:val="004F319C"/>
    <w:rsid w:val="004F3A5B"/>
    <w:rsid w:val="004F411A"/>
    <w:rsid w:val="004F4278"/>
    <w:rsid w:val="004F5135"/>
    <w:rsid w:val="004F52C2"/>
    <w:rsid w:val="004F556E"/>
    <w:rsid w:val="004F559A"/>
    <w:rsid w:val="004F5B84"/>
    <w:rsid w:val="004F61F9"/>
    <w:rsid w:val="004F63B3"/>
    <w:rsid w:val="004F69F2"/>
    <w:rsid w:val="004F6BDD"/>
    <w:rsid w:val="004F7187"/>
    <w:rsid w:val="004F7444"/>
    <w:rsid w:val="004F74A4"/>
    <w:rsid w:val="004F7B0C"/>
    <w:rsid w:val="00500F01"/>
    <w:rsid w:val="00501F3D"/>
    <w:rsid w:val="0050322F"/>
    <w:rsid w:val="0050464B"/>
    <w:rsid w:val="00505B6F"/>
    <w:rsid w:val="00505D1B"/>
    <w:rsid w:val="00505E4D"/>
    <w:rsid w:val="0050608B"/>
    <w:rsid w:val="00506203"/>
    <w:rsid w:val="005069F4"/>
    <w:rsid w:val="00507196"/>
    <w:rsid w:val="00507354"/>
    <w:rsid w:val="00507384"/>
    <w:rsid w:val="0050741D"/>
    <w:rsid w:val="00507622"/>
    <w:rsid w:val="00510157"/>
    <w:rsid w:val="00510290"/>
    <w:rsid w:val="00510328"/>
    <w:rsid w:val="00510446"/>
    <w:rsid w:val="005104A3"/>
    <w:rsid w:val="005107A0"/>
    <w:rsid w:val="00511818"/>
    <w:rsid w:val="00511950"/>
    <w:rsid w:val="00511E59"/>
    <w:rsid w:val="005120AC"/>
    <w:rsid w:val="0051227B"/>
    <w:rsid w:val="005124CC"/>
    <w:rsid w:val="0051313E"/>
    <w:rsid w:val="0051331E"/>
    <w:rsid w:val="00513641"/>
    <w:rsid w:val="00514884"/>
    <w:rsid w:val="005148C2"/>
    <w:rsid w:val="00515341"/>
    <w:rsid w:val="005157D1"/>
    <w:rsid w:val="00516081"/>
    <w:rsid w:val="0051639D"/>
    <w:rsid w:val="005164C9"/>
    <w:rsid w:val="00516E3A"/>
    <w:rsid w:val="00517251"/>
    <w:rsid w:val="00517472"/>
    <w:rsid w:val="00520778"/>
    <w:rsid w:val="0052079F"/>
    <w:rsid w:val="00520A91"/>
    <w:rsid w:val="00520CA8"/>
    <w:rsid w:val="00521ABF"/>
    <w:rsid w:val="0052207E"/>
    <w:rsid w:val="005223A8"/>
    <w:rsid w:val="0052268E"/>
    <w:rsid w:val="005226F8"/>
    <w:rsid w:val="0052281A"/>
    <w:rsid w:val="00522CA6"/>
    <w:rsid w:val="005236DB"/>
    <w:rsid w:val="00523A9F"/>
    <w:rsid w:val="00523B50"/>
    <w:rsid w:val="00523D4D"/>
    <w:rsid w:val="005242B9"/>
    <w:rsid w:val="005245AB"/>
    <w:rsid w:val="005245F4"/>
    <w:rsid w:val="00525160"/>
    <w:rsid w:val="005260C8"/>
    <w:rsid w:val="00526984"/>
    <w:rsid w:val="00526B75"/>
    <w:rsid w:val="00526C0F"/>
    <w:rsid w:val="00527522"/>
    <w:rsid w:val="005275A4"/>
    <w:rsid w:val="00530596"/>
    <w:rsid w:val="00530EF6"/>
    <w:rsid w:val="00530FFE"/>
    <w:rsid w:val="005316A2"/>
    <w:rsid w:val="00531D15"/>
    <w:rsid w:val="005320DA"/>
    <w:rsid w:val="005326BE"/>
    <w:rsid w:val="00532A8E"/>
    <w:rsid w:val="00532AAA"/>
    <w:rsid w:val="005332B0"/>
    <w:rsid w:val="0053361D"/>
    <w:rsid w:val="00533903"/>
    <w:rsid w:val="00533D42"/>
    <w:rsid w:val="00533E61"/>
    <w:rsid w:val="005346A5"/>
    <w:rsid w:val="00534D0B"/>
    <w:rsid w:val="00535305"/>
    <w:rsid w:val="005356E6"/>
    <w:rsid w:val="00535BA6"/>
    <w:rsid w:val="00535CA6"/>
    <w:rsid w:val="0053680E"/>
    <w:rsid w:val="00536815"/>
    <w:rsid w:val="0053730D"/>
    <w:rsid w:val="005373E9"/>
    <w:rsid w:val="00537757"/>
    <w:rsid w:val="00537880"/>
    <w:rsid w:val="00537AC3"/>
    <w:rsid w:val="00537BDD"/>
    <w:rsid w:val="005404E2"/>
    <w:rsid w:val="00540930"/>
    <w:rsid w:val="005410E0"/>
    <w:rsid w:val="005411C5"/>
    <w:rsid w:val="00541251"/>
    <w:rsid w:val="005418A6"/>
    <w:rsid w:val="0054205B"/>
    <w:rsid w:val="00542375"/>
    <w:rsid w:val="00542669"/>
    <w:rsid w:val="005429EA"/>
    <w:rsid w:val="00542B0E"/>
    <w:rsid w:val="00542C59"/>
    <w:rsid w:val="00542F54"/>
    <w:rsid w:val="00542F91"/>
    <w:rsid w:val="0054375A"/>
    <w:rsid w:val="00543878"/>
    <w:rsid w:val="00544893"/>
    <w:rsid w:val="00545342"/>
    <w:rsid w:val="0054540A"/>
    <w:rsid w:val="005457EA"/>
    <w:rsid w:val="00545B81"/>
    <w:rsid w:val="00545BCE"/>
    <w:rsid w:val="00546458"/>
    <w:rsid w:val="005464D5"/>
    <w:rsid w:val="00546A09"/>
    <w:rsid w:val="00546B26"/>
    <w:rsid w:val="00546EEE"/>
    <w:rsid w:val="00547706"/>
    <w:rsid w:val="00547CA0"/>
    <w:rsid w:val="00550BE4"/>
    <w:rsid w:val="00550D7D"/>
    <w:rsid w:val="00551077"/>
    <w:rsid w:val="005510B4"/>
    <w:rsid w:val="00551301"/>
    <w:rsid w:val="00551C67"/>
    <w:rsid w:val="0055229B"/>
    <w:rsid w:val="005522CA"/>
    <w:rsid w:val="0055244F"/>
    <w:rsid w:val="00552B82"/>
    <w:rsid w:val="00553307"/>
    <w:rsid w:val="00553CCA"/>
    <w:rsid w:val="00553E52"/>
    <w:rsid w:val="00553E6E"/>
    <w:rsid w:val="00554967"/>
    <w:rsid w:val="0055505E"/>
    <w:rsid w:val="00555C8F"/>
    <w:rsid w:val="00556559"/>
    <w:rsid w:val="00556738"/>
    <w:rsid w:val="0055706E"/>
    <w:rsid w:val="005573C0"/>
    <w:rsid w:val="00560512"/>
    <w:rsid w:val="005606CB"/>
    <w:rsid w:val="005607A8"/>
    <w:rsid w:val="00561229"/>
    <w:rsid w:val="00561399"/>
    <w:rsid w:val="005615B8"/>
    <w:rsid w:val="005616B7"/>
    <w:rsid w:val="00561934"/>
    <w:rsid w:val="00561A22"/>
    <w:rsid w:val="00561EFE"/>
    <w:rsid w:val="00562451"/>
    <w:rsid w:val="0056392D"/>
    <w:rsid w:val="00563CD6"/>
    <w:rsid w:val="00563D49"/>
    <w:rsid w:val="00563EAE"/>
    <w:rsid w:val="005645E5"/>
    <w:rsid w:val="00564655"/>
    <w:rsid w:val="005649ED"/>
    <w:rsid w:val="00564E0A"/>
    <w:rsid w:val="00565453"/>
    <w:rsid w:val="005661FF"/>
    <w:rsid w:val="00566F5F"/>
    <w:rsid w:val="00567AEA"/>
    <w:rsid w:val="00567B72"/>
    <w:rsid w:val="00567EA2"/>
    <w:rsid w:val="00567EE3"/>
    <w:rsid w:val="00570572"/>
    <w:rsid w:val="005705B7"/>
    <w:rsid w:val="00570AA4"/>
    <w:rsid w:val="00570B84"/>
    <w:rsid w:val="00571402"/>
    <w:rsid w:val="00571485"/>
    <w:rsid w:val="00571BD7"/>
    <w:rsid w:val="00572123"/>
    <w:rsid w:val="005722D3"/>
    <w:rsid w:val="00572712"/>
    <w:rsid w:val="00572E6F"/>
    <w:rsid w:val="00572EFF"/>
    <w:rsid w:val="00573769"/>
    <w:rsid w:val="00573ECC"/>
    <w:rsid w:val="0057433F"/>
    <w:rsid w:val="00574520"/>
    <w:rsid w:val="005745D0"/>
    <w:rsid w:val="0057555A"/>
    <w:rsid w:val="0057567D"/>
    <w:rsid w:val="005759C7"/>
    <w:rsid w:val="00576277"/>
    <w:rsid w:val="00577AAE"/>
    <w:rsid w:val="00580A08"/>
    <w:rsid w:val="00580FF2"/>
    <w:rsid w:val="00581022"/>
    <w:rsid w:val="0058119D"/>
    <w:rsid w:val="00581444"/>
    <w:rsid w:val="005814E0"/>
    <w:rsid w:val="00581533"/>
    <w:rsid w:val="00581C88"/>
    <w:rsid w:val="00582223"/>
    <w:rsid w:val="0058290F"/>
    <w:rsid w:val="00583317"/>
    <w:rsid w:val="00583546"/>
    <w:rsid w:val="005836EB"/>
    <w:rsid w:val="00583917"/>
    <w:rsid w:val="005839F8"/>
    <w:rsid w:val="00583E8E"/>
    <w:rsid w:val="00583FFA"/>
    <w:rsid w:val="00584263"/>
    <w:rsid w:val="00584816"/>
    <w:rsid w:val="00585228"/>
    <w:rsid w:val="00585B13"/>
    <w:rsid w:val="00586027"/>
    <w:rsid w:val="00586186"/>
    <w:rsid w:val="00586D41"/>
    <w:rsid w:val="00587008"/>
    <w:rsid w:val="005873D0"/>
    <w:rsid w:val="005876F4"/>
    <w:rsid w:val="00590113"/>
    <w:rsid w:val="0059064C"/>
    <w:rsid w:val="0059084A"/>
    <w:rsid w:val="005909FE"/>
    <w:rsid w:val="00590C93"/>
    <w:rsid w:val="00590C9A"/>
    <w:rsid w:val="005914ED"/>
    <w:rsid w:val="005916E0"/>
    <w:rsid w:val="005917CD"/>
    <w:rsid w:val="00592083"/>
    <w:rsid w:val="005926A7"/>
    <w:rsid w:val="00592DC8"/>
    <w:rsid w:val="00593FA1"/>
    <w:rsid w:val="005947C4"/>
    <w:rsid w:val="005947CF"/>
    <w:rsid w:val="00595451"/>
    <w:rsid w:val="00595B70"/>
    <w:rsid w:val="00595D20"/>
    <w:rsid w:val="00595F76"/>
    <w:rsid w:val="00597134"/>
    <w:rsid w:val="0059725E"/>
    <w:rsid w:val="00597A46"/>
    <w:rsid w:val="00597BD7"/>
    <w:rsid w:val="00597E71"/>
    <w:rsid w:val="005A0AD2"/>
    <w:rsid w:val="005A0AEE"/>
    <w:rsid w:val="005A1316"/>
    <w:rsid w:val="005A1981"/>
    <w:rsid w:val="005A1D56"/>
    <w:rsid w:val="005A1F8B"/>
    <w:rsid w:val="005A2352"/>
    <w:rsid w:val="005A2619"/>
    <w:rsid w:val="005A2EEF"/>
    <w:rsid w:val="005A339A"/>
    <w:rsid w:val="005A391F"/>
    <w:rsid w:val="005A41A3"/>
    <w:rsid w:val="005A5120"/>
    <w:rsid w:val="005A521D"/>
    <w:rsid w:val="005A58DB"/>
    <w:rsid w:val="005A5FDE"/>
    <w:rsid w:val="005A61DD"/>
    <w:rsid w:val="005A6778"/>
    <w:rsid w:val="005A69C5"/>
    <w:rsid w:val="005A6D98"/>
    <w:rsid w:val="005A7F85"/>
    <w:rsid w:val="005B06F3"/>
    <w:rsid w:val="005B14F9"/>
    <w:rsid w:val="005B1504"/>
    <w:rsid w:val="005B164A"/>
    <w:rsid w:val="005B1700"/>
    <w:rsid w:val="005B1A5B"/>
    <w:rsid w:val="005B1DFB"/>
    <w:rsid w:val="005B217D"/>
    <w:rsid w:val="005B2502"/>
    <w:rsid w:val="005B27F7"/>
    <w:rsid w:val="005B2C36"/>
    <w:rsid w:val="005B2D52"/>
    <w:rsid w:val="005B3206"/>
    <w:rsid w:val="005B32E9"/>
    <w:rsid w:val="005B359A"/>
    <w:rsid w:val="005B365A"/>
    <w:rsid w:val="005B3C7B"/>
    <w:rsid w:val="005B3EE8"/>
    <w:rsid w:val="005B42B1"/>
    <w:rsid w:val="005B4C19"/>
    <w:rsid w:val="005B512C"/>
    <w:rsid w:val="005B5450"/>
    <w:rsid w:val="005B5BFD"/>
    <w:rsid w:val="005B62EA"/>
    <w:rsid w:val="005B68A4"/>
    <w:rsid w:val="005B6B43"/>
    <w:rsid w:val="005B6CC9"/>
    <w:rsid w:val="005B6FB8"/>
    <w:rsid w:val="005B7107"/>
    <w:rsid w:val="005B7492"/>
    <w:rsid w:val="005B77E0"/>
    <w:rsid w:val="005B7E00"/>
    <w:rsid w:val="005C06F0"/>
    <w:rsid w:val="005C09E3"/>
    <w:rsid w:val="005C0F06"/>
    <w:rsid w:val="005C1E47"/>
    <w:rsid w:val="005C1ED5"/>
    <w:rsid w:val="005C2EF5"/>
    <w:rsid w:val="005C38C8"/>
    <w:rsid w:val="005C4D9E"/>
    <w:rsid w:val="005C51C4"/>
    <w:rsid w:val="005C59DF"/>
    <w:rsid w:val="005C662B"/>
    <w:rsid w:val="005C6D9F"/>
    <w:rsid w:val="005C74E8"/>
    <w:rsid w:val="005C7AF8"/>
    <w:rsid w:val="005C7E32"/>
    <w:rsid w:val="005C7F85"/>
    <w:rsid w:val="005D00AC"/>
    <w:rsid w:val="005D0A12"/>
    <w:rsid w:val="005D0E06"/>
    <w:rsid w:val="005D0F70"/>
    <w:rsid w:val="005D10BE"/>
    <w:rsid w:val="005D1221"/>
    <w:rsid w:val="005D18CA"/>
    <w:rsid w:val="005D1A63"/>
    <w:rsid w:val="005D1B9A"/>
    <w:rsid w:val="005D1C56"/>
    <w:rsid w:val="005D1D23"/>
    <w:rsid w:val="005D2024"/>
    <w:rsid w:val="005D2C68"/>
    <w:rsid w:val="005D39C9"/>
    <w:rsid w:val="005D4022"/>
    <w:rsid w:val="005D4705"/>
    <w:rsid w:val="005D4DED"/>
    <w:rsid w:val="005D5630"/>
    <w:rsid w:val="005D5BE3"/>
    <w:rsid w:val="005D6282"/>
    <w:rsid w:val="005D66CA"/>
    <w:rsid w:val="005D6B61"/>
    <w:rsid w:val="005D6D77"/>
    <w:rsid w:val="005D6F8D"/>
    <w:rsid w:val="005D77DC"/>
    <w:rsid w:val="005D7B47"/>
    <w:rsid w:val="005D7F15"/>
    <w:rsid w:val="005E0534"/>
    <w:rsid w:val="005E0B95"/>
    <w:rsid w:val="005E0D22"/>
    <w:rsid w:val="005E1252"/>
    <w:rsid w:val="005E1444"/>
    <w:rsid w:val="005E146E"/>
    <w:rsid w:val="005E1C3D"/>
    <w:rsid w:val="005E2B17"/>
    <w:rsid w:val="005E2B64"/>
    <w:rsid w:val="005E2C50"/>
    <w:rsid w:val="005E352A"/>
    <w:rsid w:val="005E3673"/>
    <w:rsid w:val="005E3F98"/>
    <w:rsid w:val="005E4393"/>
    <w:rsid w:val="005E4D92"/>
    <w:rsid w:val="005E52AD"/>
    <w:rsid w:val="005E5E3D"/>
    <w:rsid w:val="005E5E4C"/>
    <w:rsid w:val="005E6583"/>
    <w:rsid w:val="005E6EA7"/>
    <w:rsid w:val="005E7745"/>
    <w:rsid w:val="005E78A5"/>
    <w:rsid w:val="005E78A8"/>
    <w:rsid w:val="005F041F"/>
    <w:rsid w:val="005F04BF"/>
    <w:rsid w:val="005F075B"/>
    <w:rsid w:val="005F0B97"/>
    <w:rsid w:val="005F0F48"/>
    <w:rsid w:val="005F1B9F"/>
    <w:rsid w:val="005F1F21"/>
    <w:rsid w:val="005F2605"/>
    <w:rsid w:val="005F2990"/>
    <w:rsid w:val="005F2A2B"/>
    <w:rsid w:val="005F2FE7"/>
    <w:rsid w:val="005F31B1"/>
    <w:rsid w:val="005F35C8"/>
    <w:rsid w:val="005F3F26"/>
    <w:rsid w:val="005F3FF2"/>
    <w:rsid w:val="005F43EC"/>
    <w:rsid w:val="005F5C5B"/>
    <w:rsid w:val="005F644C"/>
    <w:rsid w:val="005F6796"/>
    <w:rsid w:val="005F6C4E"/>
    <w:rsid w:val="005F7460"/>
    <w:rsid w:val="005F7AB9"/>
    <w:rsid w:val="006008FF"/>
    <w:rsid w:val="00600DC4"/>
    <w:rsid w:val="00601C1E"/>
    <w:rsid w:val="0060214B"/>
    <w:rsid w:val="00602C1F"/>
    <w:rsid w:val="00602D04"/>
    <w:rsid w:val="00603059"/>
    <w:rsid w:val="006030ED"/>
    <w:rsid w:val="0060349A"/>
    <w:rsid w:val="006036FE"/>
    <w:rsid w:val="006041AA"/>
    <w:rsid w:val="00604594"/>
    <w:rsid w:val="00604BF8"/>
    <w:rsid w:val="00605D31"/>
    <w:rsid w:val="006060B4"/>
    <w:rsid w:val="0060645E"/>
    <w:rsid w:val="0060655A"/>
    <w:rsid w:val="006066A9"/>
    <w:rsid w:val="00606C85"/>
    <w:rsid w:val="00606CA2"/>
    <w:rsid w:val="00606F98"/>
    <w:rsid w:val="0060707E"/>
    <w:rsid w:val="006078A2"/>
    <w:rsid w:val="00607930"/>
    <w:rsid w:val="00607991"/>
    <w:rsid w:val="00607F7D"/>
    <w:rsid w:val="00607FF7"/>
    <w:rsid w:val="00610209"/>
    <w:rsid w:val="00610823"/>
    <w:rsid w:val="00610FBB"/>
    <w:rsid w:val="00611A15"/>
    <w:rsid w:val="00611AE1"/>
    <w:rsid w:val="00611B9B"/>
    <w:rsid w:val="00611E42"/>
    <w:rsid w:val="00612A4C"/>
    <w:rsid w:val="0061338D"/>
    <w:rsid w:val="00613D7E"/>
    <w:rsid w:val="00614AC6"/>
    <w:rsid w:val="0061659F"/>
    <w:rsid w:val="00616955"/>
    <w:rsid w:val="00616ED7"/>
    <w:rsid w:val="006179DB"/>
    <w:rsid w:val="00617D34"/>
    <w:rsid w:val="00617F4C"/>
    <w:rsid w:val="00620765"/>
    <w:rsid w:val="0062146B"/>
    <w:rsid w:val="006214E5"/>
    <w:rsid w:val="00621D11"/>
    <w:rsid w:val="00622054"/>
    <w:rsid w:val="00622249"/>
    <w:rsid w:val="006224C4"/>
    <w:rsid w:val="00622679"/>
    <w:rsid w:val="00622A95"/>
    <w:rsid w:val="0062306A"/>
    <w:rsid w:val="0062308A"/>
    <w:rsid w:val="006237AF"/>
    <w:rsid w:val="00623ED4"/>
    <w:rsid w:val="00623F72"/>
    <w:rsid w:val="00624403"/>
    <w:rsid w:val="00624787"/>
    <w:rsid w:val="00624E32"/>
    <w:rsid w:val="00625341"/>
    <w:rsid w:val="006259CD"/>
    <w:rsid w:val="00626063"/>
    <w:rsid w:val="006265F7"/>
    <w:rsid w:val="00626B8B"/>
    <w:rsid w:val="00626F31"/>
    <w:rsid w:val="00627269"/>
    <w:rsid w:val="00627D37"/>
    <w:rsid w:val="00630055"/>
    <w:rsid w:val="006300D7"/>
    <w:rsid w:val="006300F8"/>
    <w:rsid w:val="00630464"/>
    <w:rsid w:val="006312F8"/>
    <w:rsid w:val="0063183B"/>
    <w:rsid w:val="0063204F"/>
    <w:rsid w:val="00632575"/>
    <w:rsid w:val="00632FD2"/>
    <w:rsid w:val="00633921"/>
    <w:rsid w:val="00633D77"/>
    <w:rsid w:val="006348F8"/>
    <w:rsid w:val="00634BFB"/>
    <w:rsid w:val="00635396"/>
    <w:rsid w:val="00635F5D"/>
    <w:rsid w:val="00636079"/>
    <w:rsid w:val="006364D0"/>
    <w:rsid w:val="00636AC0"/>
    <w:rsid w:val="0063728D"/>
    <w:rsid w:val="00637755"/>
    <w:rsid w:val="00640097"/>
    <w:rsid w:val="006404C8"/>
    <w:rsid w:val="00640834"/>
    <w:rsid w:val="006408E6"/>
    <w:rsid w:val="00640B9B"/>
    <w:rsid w:val="00641BC3"/>
    <w:rsid w:val="0064286D"/>
    <w:rsid w:val="00643546"/>
    <w:rsid w:val="006439DD"/>
    <w:rsid w:val="00644566"/>
    <w:rsid w:val="006449B0"/>
    <w:rsid w:val="006449E2"/>
    <w:rsid w:val="00644B90"/>
    <w:rsid w:val="00645021"/>
    <w:rsid w:val="00645029"/>
    <w:rsid w:val="00645DE2"/>
    <w:rsid w:val="0064610F"/>
    <w:rsid w:val="006474B4"/>
    <w:rsid w:val="006474EA"/>
    <w:rsid w:val="006474F4"/>
    <w:rsid w:val="0064768B"/>
    <w:rsid w:val="00647DEC"/>
    <w:rsid w:val="00647EDD"/>
    <w:rsid w:val="00650892"/>
    <w:rsid w:val="00650C83"/>
    <w:rsid w:val="00650EC3"/>
    <w:rsid w:val="006518E4"/>
    <w:rsid w:val="006519DC"/>
    <w:rsid w:val="00651F79"/>
    <w:rsid w:val="0065218F"/>
    <w:rsid w:val="0065295E"/>
    <w:rsid w:val="00652CEA"/>
    <w:rsid w:val="00653AB5"/>
    <w:rsid w:val="006547B8"/>
    <w:rsid w:val="0065539B"/>
    <w:rsid w:val="00655508"/>
    <w:rsid w:val="00655C53"/>
    <w:rsid w:val="00656F2D"/>
    <w:rsid w:val="0065722E"/>
    <w:rsid w:val="0065722F"/>
    <w:rsid w:val="00660976"/>
    <w:rsid w:val="006611D4"/>
    <w:rsid w:val="0066128A"/>
    <w:rsid w:val="00662AFB"/>
    <w:rsid w:val="0066350D"/>
    <w:rsid w:val="00663D8F"/>
    <w:rsid w:val="00663EF6"/>
    <w:rsid w:val="00663F62"/>
    <w:rsid w:val="006642CF"/>
    <w:rsid w:val="00665116"/>
    <w:rsid w:val="0066608A"/>
    <w:rsid w:val="00666371"/>
    <w:rsid w:val="00666645"/>
    <w:rsid w:val="006672A2"/>
    <w:rsid w:val="006678EB"/>
    <w:rsid w:val="00667C8A"/>
    <w:rsid w:val="00667E62"/>
    <w:rsid w:val="00670313"/>
    <w:rsid w:val="00670769"/>
    <w:rsid w:val="006708E5"/>
    <w:rsid w:val="00670BE7"/>
    <w:rsid w:val="006716C9"/>
    <w:rsid w:val="00671A66"/>
    <w:rsid w:val="00672004"/>
    <w:rsid w:val="00672639"/>
    <w:rsid w:val="00672C51"/>
    <w:rsid w:val="00672C6D"/>
    <w:rsid w:val="006731B6"/>
    <w:rsid w:val="00673657"/>
    <w:rsid w:val="006736BC"/>
    <w:rsid w:val="00673F58"/>
    <w:rsid w:val="00674E81"/>
    <w:rsid w:val="00675A56"/>
    <w:rsid w:val="006763EA"/>
    <w:rsid w:val="006764C5"/>
    <w:rsid w:val="00676678"/>
    <w:rsid w:val="00676DEF"/>
    <w:rsid w:val="006778D4"/>
    <w:rsid w:val="00680437"/>
    <w:rsid w:val="0068074B"/>
    <w:rsid w:val="00680DAB"/>
    <w:rsid w:val="006810BF"/>
    <w:rsid w:val="00681379"/>
    <w:rsid w:val="006819EF"/>
    <w:rsid w:val="00681BDD"/>
    <w:rsid w:val="00682CCA"/>
    <w:rsid w:val="00683696"/>
    <w:rsid w:val="0068394C"/>
    <w:rsid w:val="006839D8"/>
    <w:rsid w:val="006845C5"/>
    <w:rsid w:val="00684718"/>
    <w:rsid w:val="00684CB8"/>
    <w:rsid w:val="00685142"/>
    <w:rsid w:val="006855AC"/>
    <w:rsid w:val="006857D3"/>
    <w:rsid w:val="00685EC2"/>
    <w:rsid w:val="0068602D"/>
    <w:rsid w:val="0068604A"/>
    <w:rsid w:val="0068618F"/>
    <w:rsid w:val="0068672D"/>
    <w:rsid w:val="00686CF1"/>
    <w:rsid w:val="00687187"/>
    <w:rsid w:val="006878F8"/>
    <w:rsid w:val="00687C62"/>
    <w:rsid w:val="00687F26"/>
    <w:rsid w:val="00690403"/>
    <w:rsid w:val="006909E1"/>
    <w:rsid w:val="00690A74"/>
    <w:rsid w:val="00690C10"/>
    <w:rsid w:val="006913EA"/>
    <w:rsid w:val="00691755"/>
    <w:rsid w:val="00691ED1"/>
    <w:rsid w:val="0069232D"/>
    <w:rsid w:val="006925CB"/>
    <w:rsid w:val="00692E29"/>
    <w:rsid w:val="00693382"/>
    <w:rsid w:val="006938B8"/>
    <w:rsid w:val="00693CCA"/>
    <w:rsid w:val="00693FA0"/>
    <w:rsid w:val="006949B8"/>
    <w:rsid w:val="00694B54"/>
    <w:rsid w:val="006950F7"/>
    <w:rsid w:val="00695546"/>
    <w:rsid w:val="00695ABC"/>
    <w:rsid w:val="00695CF2"/>
    <w:rsid w:val="00695EF3"/>
    <w:rsid w:val="006960D8"/>
    <w:rsid w:val="006964CA"/>
    <w:rsid w:val="00696642"/>
    <w:rsid w:val="00696738"/>
    <w:rsid w:val="006974D0"/>
    <w:rsid w:val="006977B4"/>
    <w:rsid w:val="00697BA9"/>
    <w:rsid w:val="00697DEB"/>
    <w:rsid w:val="00697E05"/>
    <w:rsid w:val="00697E4A"/>
    <w:rsid w:val="006A011C"/>
    <w:rsid w:val="006A01CD"/>
    <w:rsid w:val="006A0205"/>
    <w:rsid w:val="006A03B9"/>
    <w:rsid w:val="006A04EB"/>
    <w:rsid w:val="006A0A26"/>
    <w:rsid w:val="006A13E3"/>
    <w:rsid w:val="006A1730"/>
    <w:rsid w:val="006A1BB2"/>
    <w:rsid w:val="006A1E71"/>
    <w:rsid w:val="006A23DD"/>
    <w:rsid w:val="006A2B89"/>
    <w:rsid w:val="006A2E78"/>
    <w:rsid w:val="006A36DB"/>
    <w:rsid w:val="006A36EC"/>
    <w:rsid w:val="006A36F1"/>
    <w:rsid w:val="006A3BC8"/>
    <w:rsid w:val="006A3EB8"/>
    <w:rsid w:val="006A4A10"/>
    <w:rsid w:val="006A4A92"/>
    <w:rsid w:val="006A4BA7"/>
    <w:rsid w:val="006A542A"/>
    <w:rsid w:val="006A5B94"/>
    <w:rsid w:val="006A6884"/>
    <w:rsid w:val="006A6CBD"/>
    <w:rsid w:val="006A7299"/>
    <w:rsid w:val="006A7AB4"/>
    <w:rsid w:val="006B02B1"/>
    <w:rsid w:val="006B0373"/>
    <w:rsid w:val="006B090D"/>
    <w:rsid w:val="006B1622"/>
    <w:rsid w:val="006B183A"/>
    <w:rsid w:val="006B2039"/>
    <w:rsid w:val="006B2383"/>
    <w:rsid w:val="006B29CD"/>
    <w:rsid w:val="006B2E2B"/>
    <w:rsid w:val="006B3628"/>
    <w:rsid w:val="006B4479"/>
    <w:rsid w:val="006B4498"/>
    <w:rsid w:val="006B4B72"/>
    <w:rsid w:val="006B5C4E"/>
    <w:rsid w:val="006B5EED"/>
    <w:rsid w:val="006B637D"/>
    <w:rsid w:val="006B6797"/>
    <w:rsid w:val="006B6872"/>
    <w:rsid w:val="006B6C65"/>
    <w:rsid w:val="006B799A"/>
    <w:rsid w:val="006B7EFD"/>
    <w:rsid w:val="006B7F13"/>
    <w:rsid w:val="006C01F0"/>
    <w:rsid w:val="006C0750"/>
    <w:rsid w:val="006C0CFB"/>
    <w:rsid w:val="006C0DE2"/>
    <w:rsid w:val="006C0E30"/>
    <w:rsid w:val="006C144C"/>
    <w:rsid w:val="006C201B"/>
    <w:rsid w:val="006C2162"/>
    <w:rsid w:val="006C2618"/>
    <w:rsid w:val="006C2A81"/>
    <w:rsid w:val="006C34E2"/>
    <w:rsid w:val="006C355C"/>
    <w:rsid w:val="006C434C"/>
    <w:rsid w:val="006C4613"/>
    <w:rsid w:val="006C494B"/>
    <w:rsid w:val="006C4982"/>
    <w:rsid w:val="006C4C59"/>
    <w:rsid w:val="006C5126"/>
    <w:rsid w:val="006C578A"/>
    <w:rsid w:val="006C68A3"/>
    <w:rsid w:val="006C70F5"/>
    <w:rsid w:val="006C7238"/>
    <w:rsid w:val="006C7D34"/>
    <w:rsid w:val="006D081E"/>
    <w:rsid w:val="006D0FFE"/>
    <w:rsid w:val="006D103B"/>
    <w:rsid w:val="006D1050"/>
    <w:rsid w:val="006D10BA"/>
    <w:rsid w:val="006D195C"/>
    <w:rsid w:val="006D2086"/>
    <w:rsid w:val="006D244F"/>
    <w:rsid w:val="006D2BB5"/>
    <w:rsid w:val="006D2CF8"/>
    <w:rsid w:val="006D2D5A"/>
    <w:rsid w:val="006D3690"/>
    <w:rsid w:val="006D3736"/>
    <w:rsid w:val="006D3819"/>
    <w:rsid w:val="006D3F5F"/>
    <w:rsid w:val="006D40DB"/>
    <w:rsid w:val="006D422D"/>
    <w:rsid w:val="006D4471"/>
    <w:rsid w:val="006D4D7E"/>
    <w:rsid w:val="006D54F6"/>
    <w:rsid w:val="006D5818"/>
    <w:rsid w:val="006D5CF2"/>
    <w:rsid w:val="006D64FE"/>
    <w:rsid w:val="006D6F34"/>
    <w:rsid w:val="006D7143"/>
    <w:rsid w:val="006D7155"/>
    <w:rsid w:val="006D79FB"/>
    <w:rsid w:val="006D7DBB"/>
    <w:rsid w:val="006E01D5"/>
    <w:rsid w:val="006E0473"/>
    <w:rsid w:val="006E05FF"/>
    <w:rsid w:val="006E0B6F"/>
    <w:rsid w:val="006E0F3A"/>
    <w:rsid w:val="006E1086"/>
    <w:rsid w:val="006E10A2"/>
    <w:rsid w:val="006E1B02"/>
    <w:rsid w:val="006E1F3A"/>
    <w:rsid w:val="006E2026"/>
    <w:rsid w:val="006E244A"/>
    <w:rsid w:val="006E31E0"/>
    <w:rsid w:val="006E3744"/>
    <w:rsid w:val="006E3F4B"/>
    <w:rsid w:val="006E3F5F"/>
    <w:rsid w:val="006E4E72"/>
    <w:rsid w:val="006E51B6"/>
    <w:rsid w:val="006E5562"/>
    <w:rsid w:val="006E57D2"/>
    <w:rsid w:val="006E5EE4"/>
    <w:rsid w:val="006E687D"/>
    <w:rsid w:val="006E69C4"/>
    <w:rsid w:val="006E6E4D"/>
    <w:rsid w:val="006E7055"/>
    <w:rsid w:val="006E70C4"/>
    <w:rsid w:val="006E7250"/>
    <w:rsid w:val="006E7B32"/>
    <w:rsid w:val="006F02D0"/>
    <w:rsid w:val="006F0D65"/>
    <w:rsid w:val="006F1301"/>
    <w:rsid w:val="006F1491"/>
    <w:rsid w:val="006F1497"/>
    <w:rsid w:val="006F161F"/>
    <w:rsid w:val="006F1BF8"/>
    <w:rsid w:val="006F1D3C"/>
    <w:rsid w:val="006F1DBF"/>
    <w:rsid w:val="006F2028"/>
    <w:rsid w:val="006F2185"/>
    <w:rsid w:val="006F21E7"/>
    <w:rsid w:val="006F2798"/>
    <w:rsid w:val="006F2B3F"/>
    <w:rsid w:val="006F3009"/>
    <w:rsid w:val="006F37A7"/>
    <w:rsid w:val="006F3A2A"/>
    <w:rsid w:val="006F3DFB"/>
    <w:rsid w:val="006F400B"/>
    <w:rsid w:val="006F42A3"/>
    <w:rsid w:val="006F4DE5"/>
    <w:rsid w:val="006F5055"/>
    <w:rsid w:val="006F55E7"/>
    <w:rsid w:val="006F5A0F"/>
    <w:rsid w:val="006F5A86"/>
    <w:rsid w:val="006F60C2"/>
    <w:rsid w:val="006F6221"/>
    <w:rsid w:val="006F627B"/>
    <w:rsid w:val="006F6318"/>
    <w:rsid w:val="006F6897"/>
    <w:rsid w:val="006F6EB1"/>
    <w:rsid w:val="006F785D"/>
    <w:rsid w:val="006F7BBE"/>
    <w:rsid w:val="006F7C95"/>
    <w:rsid w:val="007003A2"/>
    <w:rsid w:val="00700D3D"/>
    <w:rsid w:val="00700DE2"/>
    <w:rsid w:val="007015AD"/>
    <w:rsid w:val="00702779"/>
    <w:rsid w:val="007027B2"/>
    <w:rsid w:val="007029D4"/>
    <w:rsid w:val="00702B68"/>
    <w:rsid w:val="00702B75"/>
    <w:rsid w:val="00702C83"/>
    <w:rsid w:val="007034BE"/>
    <w:rsid w:val="00703502"/>
    <w:rsid w:val="0070424B"/>
    <w:rsid w:val="007044EA"/>
    <w:rsid w:val="0070481A"/>
    <w:rsid w:val="00704B22"/>
    <w:rsid w:val="007051D7"/>
    <w:rsid w:val="00705303"/>
    <w:rsid w:val="0070685B"/>
    <w:rsid w:val="00707716"/>
    <w:rsid w:val="00707A38"/>
    <w:rsid w:val="007101BB"/>
    <w:rsid w:val="0071027D"/>
    <w:rsid w:val="00710CEC"/>
    <w:rsid w:val="00710DCA"/>
    <w:rsid w:val="007113E1"/>
    <w:rsid w:val="00711D0A"/>
    <w:rsid w:val="00711EDD"/>
    <w:rsid w:val="007124DA"/>
    <w:rsid w:val="0071269B"/>
    <w:rsid w:val="00712B36"/>
    <w:rsid w:val="007131A9"/>
    <w:rsid w:val="0071354A"/>
    <w:rsid w:val="00713783"/>
    <w:rsid w:val="00713D86"/>
    <w:rsid w:val="007142E7"/>
    <w:rsid w:val="00714325"/>
    <w:rsid w:val="00714721"/>
    <w:rsid w:val="00715439"/>
    <w:rsid w:val="0071544F"/>
    <w:rsid w:val="00715A14"/>
    <w:rsid w:val="00716074"/>
    <w:rsid w:val="007168A9"/>
    <w:rsid w:val="00716D4C"/>
    <w:rsid w:val="00716E52"/>
    <w:rsid w:val="00717858"/>
    <w:rsid w:val="00717A4C"/>
    <w:rsid w:val="00717BFC"/>
    <w:rsid w:val="00720146"/>
    <w:rsid w:val="00720291"/>
    <w:rsid w:val="007204B3"/>
    <w:rsid w:val="00720A20"/>
    <w:rsid w:val="00720A4F"/>
    <w:rsid w:val="00720AC5"/>
    <w:rsid w:val="00720E90"/>
    <w:rsid w:val="007210FA"/>
    <w:rsid w:val="00721481"/>
    <w:rsid w:val="007215BF"/>
    <w:rsid w:val="0072243D"/>
    <w:rsid w:val="00722564"/>
    <w:rsid w:val="00722AAE"/>
    <w:rsid w:val="00722ABD"/>
    <w:rsid w:val="00723673"/>
    <w:rsid w:val="0072402A"/>
    <w:rsid w:val="007242BA"/>
    <w:rsid w:val="007245FE"/>
    <w:rsid w:val="00724CF8"/>
    <w:rsid w:val="0072529F"/>
    <w:rsid w:val="00725A3A"/>
    <w:rsid w:val="007263E3"/>
    <w:rsid w:val="007264B7"/>
    <w:rsid w:val="00726638"/>
    <w:rsid w:val="00726DA4"/>
    <w:rsid w:val="00727843"/>
    <w:rsid w:val="00727C69"/>
    <w:rsid w:val="00730309"/>
    <w:rsid w:val="00730506"/>
    <w:rsid w:val="00730B02"/>
    <w:rsid w:val="007314FB"/>
    <w:rsid w:val="00731E0F"/>
    <w:rsid w:val="00731F5D"/>
    <w:rsid w:val="00731F5E"/>
    <w:rsid w:val="007321A3"/>
    <w:rsid w:val="0073270D"/>
    <w:rsid w:val="0073334D"/>
    <w:rsid w:val="00733759"/>
    <w:rsid w:val="00733EDD"/>
    <w:rsid w:val="0073432F"/>
    <w:rsid w:val="00734392"/>
    <w:rsid w:val="00734645"/>
    <w:rsid w:val="0073554B"/>
    <w:rsid w:val="007358FE"/>
    <w:rsid w:val="0073594B"/>
    <w:rsid w:val="00735A62"/>
    <w:rsid w:val="00736187"/>
    <w:rsid w:val="00736317"/>
    <w:rsid w:val="00736A3A"/>
    <w:rsid w:val="00736AE3"/>
    <w:rsid w:val="00736B25"/>
    <w:rsid w:val="00736D88"/>
    <w:rsid w:val="007371FE"/>
    <w:rsid w:val="00737C25"/>
    <w:rsid w:val="00737D1A"/>
    <w:rsid w:val="007404A5"/>
    <w:rsid w:val="007406A3"/>
    <w:rsid w:val="00740D41"/>
    <w:rsid w:val="00740EAE"/>
    <w:rsid w:val="0074106E"/>
    <w:rsid w:val="00741392"/>
    <w:rsid w:val="007414AF"/>
    <w:rsid w:val="00741DEF"/>
    <w:rsid w:val="00741E60"/>
    <w:rsid w:val="00741F28"/>
    <w:rsid w:val="0074205F"/>
    <w:rsid w:val="00742CEB"/>
    <w:rsid w:val="00742E08"/>
    <w:rsid w:val="00743312"/>
    <w:rsid w:val="00743B85"/>
    <w:rsid w:val="00744706"/>
    <w:rsid w:val="00744CAA"/>
    <w:rsid w:val="00744DF4"/>
    <w:rsid w:val="0074736C"/>
    <w:rsid w:val="00747737"/>
    <w:rsid w:val="007478BE"/>
    <w:rsid w:val="007478C9"/>
    <w:rsid w:val="00747B17"/>
    <w:rsid w:val="00747E2B"/>
    <w:rsid w:val="0075055F"/>
    <w:rsid w:val="00750945"/>
    <w:rsid w:val="00750B54"/>
    <w:rsid w:val="00751108"/>
    <w:rsid w:val="007511C3"/>
    <w:rsid w:val="007524B0"/>
    <w:rsid w:val="007525AE"/>
    <w:rsid w:val="00752855"/>
    <w:rsid w:val="00752CD8"/>
    <w:rsid w:val="00752D29"/>
    <w:rsid w:val="0075396D"/>
    <w:rsid w:val="00753B04"/>
    <w:rsid w:val="00753C08"/>
    <w:rsid w:val="00753E58"/>
    <w:rsid w:val="00753E5D"/>
    <w:rsid w:val="0075494C"/>
    <w:rsid w:val="00754BE4"/>
    <w:rsid w:val="00755F4B"/>
    <w:rsid w:val="00756004"/>
    <w:rsid w:val="007560EC"/>
    <w:rsid w:val="00757575"/>
    <w:rsid w:val="007578D2"/>
    <w:rsid w:val="007603AB"/>
    <w:rsid w:val="007604D2"/>
    <w:rsid w:val="00760AF6"/>
    <w:rsid w:val="00760C98"/>
    <w:rsid w:val="00760EA7"/>
    <w:rsid w:val="007614D1"/>
    <w:rsid w:val="007614F0"/>
    <w:rsid w:val="00761CF7"/>
    <w:rsid w:val="00761E3E"/>
    <w:rsid w:val="007622ED"/>
    <w:rsid w:val="00762880"/>
    <w:rsid w:val="00762B29"/>
    <w:rsid w:val="0076326C"/>
    <w:rsid w:val="00763DAC"/>
    <w:rsid w:val="007643B8"/>
    <w:rsid w:val="007643EB"/>
    <w:rsid w:val="007647EA"/>
    <w:rsid w:val="00764A2B"/>
    <w:rsid w:val="007652E9"/>
    <w:rsid w:val="00765CA0"/>
    <w:rsid w:val="00766247"/>
    <w:rsid w:val="007665CF"/>
    <w:rsid w:val="00767017"/>
    <w:rsid w:val="007679DA"/>
    <w:rsid w:val="00770048"/>
    <w:rsid w:val="0077008E"/>
    <w:rsid w:val="007704C7"/>
    <w:rsid w:val="00770823"/>
    <w:rsid w:val="00770E78"/>
    <w:rsid w:val="00771514"/>
    <w:rsid w:val="0077164E"/>
    <w:rsid w:val="007717EA"/>
    <w:rsid w:val="0077282B"/>
    <w:rsid w:val="007728FD"/>
    <w:rsid w:val="00772B11"/>
    <w:rsid w:val="00772C37"/>
    <w:rsid w:val="00772F88"/>
    <w:rsid w:val="007735B8"/>
    <w:rsid w:val="0077371B"/>
    <w:rsid w:val="00773A4D"/>
    <w:rsid w:val="00774504"/>
    <w:rsid w:val="007749CC"/>
    <w:rsid w:val="00774ACC"/>
    <w:rsid w:val="00774F7F"/>
    <w:rsid w:val="00775439"/>
    <w:rsid w:val="0077645F"/>
    <w:rsid w:val="00776EBA"/>
    <w:rsid w:val="00777BE5"/>
    <w:rsid w:val="00780C97"/>
    <w:rsid w:val="007814DE"/>
    <w:rsid w:val="00781631"/>
    <w:rsid w:val="00781707"/>
    <w:rsid w:val="0078185D"/>
    <w:rsid w:val="00781866"/>
    <w:rsid w:val="00781F11"/>
    <w:rsid w:val="0078205E"/>
    <w:rsid w:val="0078239F"/>
    <w:rsid w:val="00782E1F"/>
    <w:rsid w:val="007837B7"/>
    <w:rsid w:val="00783F41"/>
    <w:rsid w:val="0078517B"/>
    <w:rsid w:val="007857F5"/>
    <w:rsid w:val="00785DD1"/>
    <w:rsid w:val="007862C9"/>
    <w:rsid w:val="00787191"/>
    <w:rsid w:val="007871CB"/>
    <w:rsid w:val="00787209"/>
    <w:rsid w:val="00787829"/>
    <w:rsid w:val="00787883"/>
    <w:rsid w:val="007907E7"/>
    <w:rsid w:val="007914A0"/>
    <w:rsid w:val="00791EBA"/>
    <w:rsid w:val="007923F6"/>
    <w:rsid w:val="00792708"/>
    <w:rsid w:val="00792B09"/>
    <w:rsid w:val="0079365E"/>
    <w:rsid w:val="007936A5"/>
    <w:rsid w:val="007937DB"/>
    <w:rsid w:val="007939A2"/>
    <w:rsid w:val="00793A82"/>
    <w:rsid w:val="0079439D"/>
    <w:rsid w:val="00794885"/>
    <w:rsid w:val="007948FC"/>
    <w:rsid w:val="00794C28"/>
    <w:rsid w:val="0079518E"/>
    <w:rsid w:val="00795646"/>
    <w:rsid w:val="00795B03"/>
    <w:rsid w:val="007961A2"/>
    <w:rsid w:val="00796356"/>
    <w:rsid w:val="00796F89"/>
    <w:rsid w:val="00797430"/>
    <w:rsid w:val="007974D6"/>
    <w:rsid w:val="007979EA"/>
    <w:rsid w:val="00797B06"/>
    <w:rsid w:val="007A002A"/>
    <w:rsid w:val="007A01E7"/>
    <w:rsid w:val="007A035B"/>
    <w:rsid w:val="007A09BE"/>
    <w:rsid w:val="007A10D7"/>
    <w:rsid w:val="007A18BB"/>
    <w:rsid w:val="007A19F4"/>
    <w:rsid w:val="007A2028"/>
    <w:rsid w:val="007A306E"/>
    <w:rsid w:val="007A3B09"/>
    <w:rsid w:val="007A48C3"/>
    <w:rsid w:val="007A539F"/>
    <w:rsid w:val="007A5D36"/>
    <w:rsid w:val="007A6066"/>
    <w:rsid w:val="007A67FD"/>
    <w:rsid w:val="007A6E8F"/>
    <w:rsid w:val="007A7410"/>
    <w:rsid w:val="007A78A2"/>
    <w:rsid w:val="007A7FC0"/>
    <w:rsid w:val="007B04E3"/>
    <w:rsid w:val="007B0D55"/>
    <w:rsid w:val="007B22AF"/>
    <w:rsid w:val="007B22CC"/>
    <w:rsid w:val="007B3054"/>
    <w:rsid w:val="007B30E6"/>
    <w:rsid w:val="007B3369"/>
    <w:rsid w:val="007B3D93"/>
    <w:rsid w:val="007B3F05"/>
    <w:rsid w:val="007B4114"/>
    <w:rsid w:val="007B419C"/>
    <w:rsid w:val="007B43E0"/>
    <w:rsid w:val="007B4F24"/>
    <w:rsid w:val="007B67A7"/>
    <w:rsid w:val="007B698F"/>
    <w:rsid w:val="007B6DAD"/>
    <w:rsid w:val="007B7198"/>
    <w:rsid w:val="007B72D0"/>
    <w:rsid w:val="007B7632"/>
    <w:rsid w:val="007B77D0"/>
    <w:rsid w:val="007C1A8A"/>
    <w:rsid w:val="007C1ED1"/>
    <w:rsid w:val="007C203B"/>
    <w:rsid w:val="007C2A2E"/>
    <w:rsid w:val="007C2F0A"/>
    <w:rsid w:val="007C3100"/>
    <w:rsid w:val="007C35D7"/>
    <w:rsid w:val="007C366D"/>
    <w:rsid w:val="007C44B3"/>
    <w:rsid w:val="007C6338"/>
    <w:rsid w:val="007C6918"/>
    <w:rsid w:val="007C6AB6"/>
    <w:rsid w:val="007C6C35"/>
    <w:rsid w:val="007C6EEA"/>
    <w:rsid w:val="007C713A"/>
    <w:rsid w:val="007C742A"/>
    <w:rsid w:val="007C74B4"/>
    <w:rsid w:val="007C767D"/>
    <w:rsid w:val="007C7748"/>
    <w:rsid w:val="007C77BA"/>
    <w:rsid w:val="007C7A94"/>
    <w:rsid w:val="007C7E7F"/>
    <w:rsid w:val="007D04CC"/>
    <w:rsid w:val="007D071A"/>
    <w:rsid w:val="007D0847"/>
    <w:rsid w:val="007D1030"/>
    <w:rsid w:val="007D16E3"/>
    <w:rsid w:val="007D1C35"/>
    <w:rsid w:val="007D21F8"/>
    <w:rsid w:val="007D226A"/>
    <w:rsid w:val="007D2270"/>
    <w:rsid w:val="007D2618"/>
    <w:rsid w:val="007D2788"/>
    <w:rsid w:val="007D28B9"/>
    <w:rsid w:val="007D331A"/>
    <w:rsid w:val="007D34BB"/>
    <w:rsid w:val="007D3FC2"/>
    <w:rsid w:val="007D447B"/>
    <w:rsid w:val="007D477D"/>
    <w:rsid w:val="007D49F7"/>
    <w:rsid w:val="007D4C9A"/>
    <w:rsid w:val="007D4CF1"/>
    <w:rsid w:val="007D4E04"/>
    <w:rsid w:val="007D5636"/>
    <w:rsid w:val="007D565B"/>
    <w:rsid w:val="007D6F71"/>
    <w:rsid w:val="007D7580"/>
    <w:rsid w:val="007D7663"/>
    <w:rsid w:val="007E00E8"/>
    <w:rsid w:val="007E04CB"/>
    <w:rsid w:val="007E05F0"/>
    <w:rsid w:val="007E08EF"/>
    <w:rsid w:val="007E0940"/>
    <w:rsid w:val="007E160F"/>
    <w:rsid w:val="007E1C3F"/>
    <w:rsid w:val="007E1D09"/>
    <w:rsid w:val="007E1E7C"/>
    <w:rsid w:val="007E1F96"/>
    <w:rsid w:val="007E36B2"/>
    <w:rsid w:val="007E3E8D"/>
    <w:rsid w:val="007E3F46"/>
    <w:rsid w:val="007E5044"/>
    <w:rsid w:val="007E508F"/>
    <w:rsid w:val="007E517E"/>
    <w:rsid w:val="007E53F8"/>
    <w:rsid w:val="007E562E"/>
    <w:rsid w:val="007E5A79"/>
    <w:rsid w:val="007E66C0"/>
    <w:rsid w:val="007E6A99"/>
    <w:rsid w:val="007E6C38"/>
    <w:rsid w:val="007E6ECB"/>
    <w:rsid w:val="007E6F4B"/>
    <w:rsid w:val="007E735C"/>
    <w:rsid w:val="007F028C"/>
    <w:rsid w:val="007F02B5"/>
    <w:rsid w:val="007F06CD"/>
    <w:rsid w:val="007F1B7B"/>
    <w:rsid w:val="007F2349"/>
    <w:rsid w:val="007F2501"/>
    <w:rsid w:val="007F2894"/>
    <w:rsid w:val="007F325E"/>
    <w:rsid w:val="007F35E8"/>
    <w:rsid w:val="007F3B1B"/>
    <w:rsid w:val="007F3CB2"/>
    <w:rsid w:val="007F3E0C"/>
    <w:rsid w:val="007F41F6"/>
    <w:rsid w:val="007F4EF1"/>
    <w:rsid w:val="007F5113"/>
    <w:rsid w:val="007F515E"/>
    <w:rsid w:val="007F53F6"/>
    <w:rsid w:val="007F57FE"/>
    <w:rsid w:val="007F591F"/>
    <w:rsid w:val="007F5CDF"/>
    <w:rsid w:val="007F7718"/>
    <w:rsid w:val="007F77AD"/>
    <w:rsid w:val="00800040"/>
    <w:rsid w:val="008002F5"/>
    <w:rsid w:val="00800A39"/>
    <w:rsid w:val="00800C8C"/>
    <w:rsid w:val="00801080"/>
    <w:rsid w:val="008013FB"/>
    <w:rsid w:val="008014DB"/>
    <w:rsid w:val="0080190A"/>
    <w:rsid w:val="00801D4B"/>
    <w:rsid w:val="00802214"/>
    <w:rsid w:val="00802974"/>
    <w:rsid w:val="00802EF2"/>
    <w:rsid w:val="008030B7"/>
    <w:rsid w:val="00803267"/>
    <w:rsid w:val="008037EA"/>
    <w:rsid w:val="00804E14"/>
    <w:rsid w:val="008059AB"/>
    <w:rsid w:val="00806C77"/>
    <w:rsid w:val="00806C7B"/>
    <w:rsid w:val="00806FDF"/>
    <w:rsid w:val="008071B9"/>
    <w:rsid w:val="00807410"/>
    <w:rsid w:val="00810154"/>
    <w:rsid w:val="00810365"/>
    <w:rsid w:val="008118F0"/>
    <w:rsid w:val="00811FC5"/>
    <w:rsid w:val="0081200B"/>
    <w:rsid w:val="00812A12"/>
    <w:rsid w:val="00812E23"/>
    <w:rsid w:val="00812EDC"/>
    <w:rsid w:val="00812F33"/>
    <w:rsid w:val="00814255"/>
    <w:rsid w:val="0081425A"/>
    <w:rsid w:val="00814A3C"/>
    <w:rsid w:val="00815297"/>
    <w:rsid w:val="008152D0"/>
    <w:rsid w:val="00815B91"/>
    <w:rsid w:val="00815BC4"/>
    <w:rsid w:val="008163E1"/>
    <w:rsid w:val="00816D87"/>
    <w:rsid w:val="008170A4"/>
    <w:rsid w:val="008170DA"/>
    <w:rsid w:val="008173AB"/>
    <w:rsid w:val="00817B4B"/>
    <w:rsid w:val="00817F1C"/>
    <w:rsid w:val="00820329"/>
    <w:rsid w:val="00820A31"/>
    <w:rsid w:val="00820A85"/>
    <w:rsid w:val="00820F8B"/>
    <w:rsid w:val="00821875"/>
    <w:rsid w:val="00821BAF"/>
    <w:rsid w:val="00821F6F"/>
    <w:rsid w:val="00822371"/>
    <w:rsid w:val="0082247D"/>
    <w:rsid w:val="00822671"/>
    <w:rsid w:val="00822875"/>
    <w:rsid w:val="00822AE8"/>
    <w:rsid w:val="00822FF6"/>
    <w:rsid w:val="0082301A"/>
    <w:rsid w:val="00823172"/>
    <w:rsid w:val="008237D4"/>
    <w:rsid w:val="00823B23"/>
    <w:rsid w:val="0082506E"/>
    <w:rsid w:val="00825095"/>
    <w:rsid w:val="00825444"/>
    <w:rsid w:val="00825B0A"/>
    <w:rsid w:val="00825C90"/>
    <w:rsid w:val="00825F4C"/>
    <w:rsid w:val="00826418"/>
    <w:rsid w:val="008267A1"/>
    <w:rsid w:val="008267FE"/>
    <w:rsid w:val="00826F9A"/>
    <w:rsid w:val="00827536"/>
    <w:rsid w:val="008276E0"/>
    <w:rsid w:val="00827918"/>
    <w:rsid w:val="00827A88"/>
    <w:rsid w:val="00827E7B"/>
    <w:rsid w:val="00830011"/>
    <w:rsid w:val="008301AD"/>
    <w:rsid w:val="00830318"/>
    <w:rsid w:val="00831400"/>
    <w:rsid w:val="008316AF"/>
    <w:rsid w:val="00831F46"/>
    <w:rsid w:val="00832121"/>
    <w:rsid w:val="0083265B"/>
    <w:rsid w:val="00832DB8"/>
    <w:rsid w:val="0083312A"/>
    <w:rsid w:val="00833168"/>
    <w:rsid w:val="00833456"/>
    <w:rsid w:val="00833511"/>
    <w:rsid w:val="00833608"/>
    <w:rsid w:val="0083476A"/>
    <w:rsid w:val="0083492E"/>
    <w:rsid w:val="00834DDE"/>
    <w:rsid w:val="008366B9"/>
    <w:rsid w:val="00836C15"/>
    <w:rsid w:val="00836EF3"/>
    <w:rsid w:val="008371F9"/>
    <w:rsid w:val="00837278"/>
    <w:rsid w:val="008379CA"/>
    <w:rsid w:val="00837E21"/>
    <w:rsid w:val="008401CD"/>
    <w:rsid w:val="008404D3"/>
    <w:rsid w:val="00840E8B"/>
    <w:rsid w:val="0084118F"/>
    <w:rsid w:val="00841371"/>
    <w:rsid w:val="00841388"/>
    <w:rsid w:val="0084324D"/>
    <w:rsid w:val="0084377F"/>
    <w:rsid w:val="008437E1"/>
    <w:rsid w:val="00843BA1"/>
    <w:rsid w:val="0084409D"/>
    <w:rsid w:val="0084441B"/>
    <w:rsid w:val="008447D4"/>
    <w:rsid w:val="0084485C"/>
    <w:rsid w:val="00844CB2"/>
    <w:rsid w:val="0084513C"/>
    <w:rsid w:val="00845669"/>
    <w:rsid w:val="00845916"/>
    <w:rsid w:val="00845A4C"/>
    <w:rsid w:val="00846344"/>
    <w:rsid w:val="00846584"/>
    <w:rsid w:val="008467C5"/>
    <w:rsid w:val="008468E9"/>
    <w:rsid w:val="00846970"/>
    <w:rsid w:val="00846CC5"/>
    <w:rsid w:val="00846E0A"/>
    <w:rsid w:val="00847401"/>
    <w:rsid w:val="00847AD3"/>
    <w:rsid w:val="0085005D"/>
    <w:rsid w:val="00850CA0"/>
    <w:rsid w:val="00850D0C"/>
    <w:rsid w:val="00851045"/>
    <w:rsid w:val="0085116F"/>
    <w:rsid w:val="008513F5"/>
    <w:rsid w:val="00852AA2"/>
    <w:rsid w:val="00852E13"/>
    <w:rsid w:val="00852F76"/>
    <w:rsid w:val="0085371A"/>
    <w:rsid w:val="00853E4A"/>
    <w:rsid w:val="00853E55"/>
    <w:rsid w:val="00854557"/>
    <w:rsid w:val="008548C0"/>
    <w:rsid w:val="00854BDA"/>
    <w:rsid w:val="008550F7"/>
    <w:rsid w:val="0085519F"/>
    <w:rsid w:val="0085528C"/>
    <w:rsid w:val="008556C9"/>
    <w:rsid w:val="00855714"/>
    <w:rsid w:val="008557C8"/>
    <w:rsid w:val="00855DA4"/>
    <w:rsid w:val="00856AA0"/>
    <w:rsid w:val="008570B0"/>
    <w:rsid w:val="008577A1"/>
    <w:rsid w:val="00857A1F"/>
    <w:rsid w:val="00857B6A"/>
    <w:rsid w:val="00857E7E"/>
    <w:rsid w:val="00860370"/>
    <w:rsid w:val="0086085A"/>
    <w:rsid w:val="00860C45"/>
    <w:rsid w:val="00860F79"/>
    <w:rsid w:val="008611F0"/>
    <w:rsid w:val="00862194"/>
    <w:rsid w:val="00863949"/>
    <w:rsid w:val="00863EBC"/>
    <w:rsid w:val="00864510"/>
    <w:rsid w:val="0086454F"/>
    <w:rsid w:val="0086643E"/>
    <w:rsid w:val="00866482"/>
    <w:rsid w:val="00866866"/>
    <w:rsid w:val="00866A22"/>
    <w:rsid w:val="00866BB1"/>
    <w:rsid w:val="00867E5A"/>
    <w:rsid w:val="008700E5"/>
    <w:rsid w:val="008701A7"/>
    <w:rsid w:val="0087029B"/>
    <w:rsid w:val="008702C8"/>
    <w:rsid w:val="008703D5"/>
    <w:rsid w:val="0087044B"/>
    <w:rsid w:val="0087056E"/>
    <w:rsid w:val="00870F19"/>
    <w:rsid w:val="008714CC"/>
    <w:rsid w:val="0087205B"/>
    <w:rsid w:val="008723D5"/>
    <w:rsid w:val="00872634"/>
    <w:rsid w:val="00872CC6"/>
    <w:rsid w:val="00872D88"/>
    <w:rsid w:val="0087370F"/>
    <w:rsid w:val="008738B5"/>
    <w:rsid w:val="008738BB"/>
    <w:rsid w:val="00874A2B"/>
    <w:rsid w:val="00874B89"/>
    <w:rsid w:val="00874FB2"/>
    <w:rsid w:val="0087528C"/>
    <w:rsid w:val="00875402"/>
    <w:rsid w:val="00875797"/>
    <w:rsid w:val="008757E3"/>
    <w:rsid w:val="00875BFD"/>
    <w:rsid w:val="00876F98"/>
    <w:rsid w:val="00877391"/>
    <w:rsid w:val="008802D0"/>
    <w:rsid w:val="00880370"/>
    <w:rsid w:val="008805D1"/>
    <w:rsid w:val="008808AC"/>
    <w:rsid w:val="00880935"/>
    <w:rsid w:val="00880E8A"/>
    <w:rsid w:val="00881330"/>
    <w:rsid w:val="008825AD"/>
    <w:rsid w:val="00883D53"/>
    <w:rsid w:val="00884556"/>
    <w:rsid w:val="00885033"/>
    <w:rsid w:val="00885255"/>
    <w:rsid w:val="00885C3A"/>
    <w:rsid w:val="00885DA4"/>
    <w:rsid w:val="00885F6D"/>
    <w:rsid w:val="00885FC5"/>
    <w:rsid w:val="0088600C"/>
    <w:rsid w:val="00886970"/>
    <w:rsid w:val="008869E0"/>
    <w:rsid w:val="00886DB3"/>
    <w:rsid w:val="008871B7"/>
    <w:rsid w:val="00887367"/>
    <w:rsid w:val="008873C3"/>
    <w:rsid w:val="00887BF4"/>
    <w:rsid w:val="00887FC7"/>
    <w:rsid w:val="008903F1"/>
    <w:rsid w:val="0089072E"/>
    <w:rsid w:val="00890B57"/>
    <w:rsid w:val="00890DBF"/>
    <w:rsid w:val="00890EEA"/>
    <w:rsid w:val="008912FE"/>
    <w:rsid w:val="00891355"/>
    <w:rsid w:val="008918A0"/>
    <w:rsid w:val="00891D31"/>
    <w:rsid w:val="008922E6"/>
    <w:rsid w:val="008925B1"/>
    <w:rsid w:val="008926BD"/>
    <w:rsid w:val="00892B59"/>
    <w:rsid w:val="008930EC"/>
    <w:rsid w:val="0089388C"/>
    <w:rsid w:val="0089404C"/>
    <w:rsid w:val="0089409A"/>
    <w:rsid w:val="00894111"/>
    <w:rsid w:val="00894461"/>
    <w:rsid w:val="00894D04"/>
    <w:rsid w:val="00895142"/>
    <w:rsid w:val="008958BC"/>
    <w:rsid w:val="00896149"/>
    <w:rsid w:val="00896284"/>
    <w:rsid w:val="008964B6"/>
    <w:rsid w:val="008967D8"/>
    <w:rsid w:val="008974F3"/>
    <w:rsid w:val="00897739"/>
    <w:rsid w:val="00897980"/>
    <w:rsid w:val="008A01BE"/>
    <w:rsid w:val="008A0E66"/>
    <w:rsid w:val="008A1100"/>
    <w:rsid w:val="008A158D"/>
    <w:rsid w:val="008A18AF"/>
    <w:rsid w:val="008A1BD8"/>
    <w:rsid w:val="008A1DE0"/>
    <w:rsid w:val="008A2FB7"/>
    <w:rsid w:val="008A3AF7"/>
    <w:rsid w:val="008A40D2"/>
    <w:rsid w:val="008A4146"/>
    <w:rsid w:val="008A491C"/>
    <w:rsid w:val="008A58BE"/>
    <w:rsid w:val="008A5953"/>
    <w:rsid w:val="008A5D18"/>
    <w:rsid w:val="008A60CF"/>
    <w:rsid w:val="008A64A4"/>
    <w:rsid w:val="008A64CF"/>
    <w:rsid w:val="008A6935"/>
    <w:rsid w:val="008A6CAF"/>
    <w:rsid w:val="008A6DE5"/>
    <w:rsid w:val="008A7E42"/>
    <w:rsid w:val="008A7E5D"/>
    <w:rsid w:val="008B04CD"/>
    <w:rsid w:val="008B061F"/>
    <w:rsid w:val="008B0634"/>
    <w:rsid w:val="008B0794"/>
    <w:rsid w:val="008B07AC"/>
    <w:rsid w:val="008B0D62"/>
    <w:rsid w:val="008B14E0"/>
    <w:rsid w:val="008B21CB"/>
    <w:rsid w:val="008B2576"/>
    <w:rsid w:val="008B288F"/>
    <w:rsid w:val="008B3782"/>
    <w:rsid w:val="008B39F3"/>
    <w:rsid w:val="008B4112"/>
    <w:rsid w:val="008B43BE"/>
    <w:rsid w:val="008B4A37"/>
    <w:rsid w:val="008B4D1A"/>
    <w:rsid w:val="008B4EA6"/>
    <w:rsid w:val="008B5D02"/>
    <w:rsid w:val="008B617E"/>
    <w:rsid w:val="008B6BD8"/>
    <w:rsid w:val="008B6DBE"/>
    <w:rsid w:val="008B721A"/>
    <w:rsid w:val="008B769E"/>
    <w:rsid w:val="008B7859"/>
    <w:rsid w:val="008B7BA0"/>
    <w:rsid w:val="008B7BCB"/>
    <w:rsid w:val="008B7C13"/>
    <w:rsid w:val="008B7CC1"/>
    <w:rsid w:val="008B7D58"/>
    <w:rsid w:val="008C0CCD"/>
    <w:rsid w:val="008C0CD5"/>
    <w:rsid w:val="008C0E54"/>
    <w:rsid w:val="008C0ECA"/>
    <w:rsid w:val="008C13AC"/>
    <w:rsid w:val="008C1967"/>
    <w:rsid w:val="008C2448"/>
    <w:rsid w:val="008C286D"/>
    <w:rsid w:val="008C2E81"/>
    <w:rsid w:val="008C3043"/>
    <w:rsid w:val="008C30AA"/>
    <w:rsid w:val="008C32A1"/>
    <w:rsid w:val="008C3634"/>
    <w:rsid w:val="008C38B9"/>
    <w:rsid w:val="008C3D2D"/>
    <w:rsid w:val="008C41AC"/>
    <w:rsid w:val="008C44C1"/>
    <w:rsid w:val="008C46F2"/>
    <w:rsid w:val="008C4D73"/>
    <w:rsid w:val="008C4F2F"/>
    <w:rsid w:val="008C4FA5"/>
    <w:rsid w:val="008C53A5"/>
    <w:rsid w:val="008C6031"/>
    <w:rsid w:val="008C606D"/>
    <w:rsid w:val="008C6A27"/>
    <w:rsid w:val="008C6BBE"/>
    <w:rsid w:val="008C6CC4"/>
    <w:rsid w:val="008C707F"/>
    <w:rsid w:val="008C7222"/>
    <w:rsid w:val="008C76E3"/>
    <w:rsid w:val="008D008F"/>
    <w:rsid w:val="008D0278"/>
    <w:rsid w:val="008D119E"/>
    <w:rsid w:val="008D1A7B"/>
    <w:rsid w:val="008D1D2A"/>
    <w:rsid w:val="008D269A"/>
    <w:rsid w:val="008D2BB3"/>
    <w:rsid w:val="008D3389"/>
    <w:rsid w:val="008D3F9F"/>
    <w:rsid w:val="008D450A"/>
    <w:rsid w:val="008D4C41"/>
    <w:rsid w:val="008D5391"/>
    <w:rsid w:val="008D56DA"/>
    <w:rsid w:val="008D582B"/>
    <w:rsid w:val="008D5980"/>
    <w:rsid w:val="008D607D"/>
    <w:rsid w:val="008D61F4"/>
    <w:rsid w:val="008D6253"/>
    <w:rsid w:val="008D6666"/>
    <w:rsid w:val="008D676F"/>
    <w:rsid w:val="008D690A"/>
    <w:rsid w:val="008D6F48"/>
    <w:rsid w:val="008D7223"/>
    <w:rsid w:val="008E05FA"/>
    <w:rsid w:val="008E0650"/>
    <w:rsid w:val="008E0CF5"/>
    <w:rsid w:val="008E0F21"/>
    <w:rsid w:val="008E10FA"/>
    <w:rsid w:val="008E1AF7"/>
    <w:rsid w:val="008E1B1E"/>
    <w:rsid w:val="008E1D79"/>
    <w:rsid w:val="008E22AD"/>
    <w:rsid w:val="008E2E06"/>
    <w:rsid w:val="008E2F25"/>
    <w:rsid w:val="008E376A"/>
    <w:rsid w:val="008E3D84"/>
    <w:rsid w:val="008E40AC"/>
    <w:rsid w:val="008E4A98"/>
    <w:rsid w:val="008E6004"/>
    <w:rsid w:val="008E6800"/>
    <w:rsid w:val="008E7617"/>
    <w:rsid w:val="008E770F"/>
    <w:rsid w:val="008E7940"/>
    <w:rsid w:val="008E79C5"/>
    <w:rsid w:val="008E7AA5"/>
    <w:rsid w:val="008F08C1"/>
    <w:rsid w:val="008F156A"/>
    <w:rsid w:val="008F1E3C"/>
    <w:rsid w:val="008F355A"/>
    <w:rsid w:val="008F398F"/>
    <w:rsid w:val="008F3AC5"/>
    <w:rsid w:val="008F3E11"/>
    <w:rsid w:val="008F42CA"/>
    <w:rsid w:val="008F44B9"/>
    <w:rsid w:val="008F466B"/>
    <w:rsid w:val="008F5588"/>
    <w:rsid w:val="008F60BE"/>
    <w:rsid w:val="008F64A9"/>
    <w:rsid w:val="008F762D"/>
    <w:rsid w:val="0090007D"/>
    <w:rsid w:val="0090061F"/>
    <w:rsid w:val="00900692"/>
    <w:rsid w:val="0090069E"/>
    <w:rsid w:val="009015B9"/>
    <w:rsid w:val="00901701"/>
    <w:rsid w:val="00902281"/>
    <w:rsid w:val="00902964"/>
    <w:rsid w:val="009037BF"/>
    <w:rsid w:val="00903B6F"/>
    <w:rsid w:val="00904394"/>
    <w:rsid w:val="00904AC6"/>
    <w:rsid w:val="00904B7B"/>
    <w:rsid w:val="00904BD9"/>
    <w:rsid w:val="00905565"/>
    <w:rsid w:val="00905922"/>
    <w:rsid w:val="00905AA2"/>
    <w:rsid w:val="0090604F"/>
    <w:rsid w:val="009062CE"/>
    <w:rsid w:val="009069F8"/>
    <w:rsid w:val="00906DC5"/>
    <w:rsid w:val="00907BA3"/>
    <w:rsid w:val="00907BE5"/>
    <w:rsid w:val="00910459"/>
    <w:rsid w:val="00910912"/>
    <w:rsid w:val="00910D59"/>
    <w:rsid w:val="00911238"/>
    <w:rsid w:val="0091149E"/>
    <w:rsid w:val="0091188C"/>
    <w:rsid w:val="00911A0E"/>
    <w:rsid w:val="00911AE4"/>
    <w:rsid w:val="009122B6"/>
    <w:rsid w:val="009127E8"/>
    <w:rsid w:val="009129D3"/>
    <w:rsid w:val="0091348F"/>
    <w:rsid w:val="009135EF"/>
    <w:rsid w:val="00913685"/>
    <w:rsid w:val="00913784"/>
    <w:rsid w:val="009139D3"/>
    <w:rsid w:val="00913B2D"/>
    <w:rsid w:val="00913BE5"/>
    <w:rsid w:val="00913CFD"/>
    <w:rsid w:val="009140D0"/>
    <w:rsid w:val="00914DDF"/>
    <w:rsid w:val="00914EEE"/>
    <w:rsid w:val="00915498"/>
    <w:rsid w:val="00915766"/>
    <w:rsid w:val="00915F08"/>
    <w:rsid w:val="0091605D"/>
    <w:rsid w:val="00916ABF"/>
    <w:rsid w:val="00916ED5"/>
    <w:rsid w:val="00916FA5"/>
    <w:rsid w:val="0091747C"/>
    <w:rsid w:val="00920314"/>
    <w:rsid w:val="009205B0"/>
    <w:rsid w:val="00920639"/>
    <w:rsid w:val="00920B15"/>
    <w:rsid w:val="009215EF"/>
    <w:rsid w:val="009226A6"/>
    <w:rsid w:val="0092312C"/>
    <w:rsid w:val="0092322E"/>
    <w:rsid w:val="009239C8"/>
    <w:rsid w:val="00923CB1"/>
    <w:rsid w:val="00923D8D"/>
    <w:rsid w:val="00924A75"/>
    <w:rsid w:val="00924C2A"/>
    <w:rsid w:val="009253D1"/>
    <w:rsid w:val="00925719"/>
    <w:rsid w:val="00926053"/>
    <w:rsid w:val="009266F0"/>
    <w:rsid w:val="00926920"/>
    <w:rsid w:val="00926CCA"/>
    <w:rsid w:val="00926FDA"/>
    <w:rsid w:val="009271B6"/>
    <w:rsid w:val="009305BD"/>
    <w:rsid w:val="0093074E"/>
    <w:rsid w:val="00930E8A"/>
    <w:rsid w:val="009315B1"/>
    <w:rsid w:val="00931670"/>
    <w:rsid w:val="00931795"/>
    <w:rsid w:val="009319A8"/>
    <w:rsid w:val="00931A31"/>
    <w:rsid w:val="00931D5B"/>
    <w:rsid w:val="0093227F"/>
    <w:rsid w:val="009322CC"/>
    <w:rsid w:val="00932936"/>
    <w:rsid w:val="00932E8D"/>
    <w:rsid w:val="009346FC"/>
    <w:rsid w:val="0093475B"/>
    <w:rsid w:val="00934877"/>
    <w:rsid w:val="009359FE"/>
    <w:rsid w:val="00935F8E"/>
    <w:rsid w:val="00936431"/>
    <w:rsid w:val="009366B7"/>
    <w:rsid w:val="009366FA"/>
    <w:rsid w:val="00936C0C"/>
    <w:rsid w:val="0093713F"/>
    <w:rsid w:val="0093737E"/>
    <w:rsid w:val="009377D4"/>
    <w:rsid w:val="00937867"/>
    <w:rsid w:val="0094011A"/>
    <w:rsid w:val="0094138B"/>
    <w:rsid w:val="0094156D"/>
    <w:rsid w:val="00941A87"/>
    <w:rsid w:val="00941D86"/>
    <w:rsid w:val="00942134"/>
    <w:rsid w:val="009425E5"/>
    <w:rsid w:val="009442C2"/>
    <w:rsid w:val="00944B83"/>
    <w:rsid w:val="00944C25"/>
    <w:rsid w:val="00944ED2"/>
    <w:rsid w:val="00945629"/>
    <w:rsid w:val="00945A35"/>
    <w:rsid w:val="00945AE1"/>
    <w:rsid w:val="00945E58"/>
    <w:rsid w:val="00946452"/>
    <w:rsid w:val="0094688C"/>
    <w:rsid w:val="00946E4A"/>
    <w:rsid w:val="00946F62"/>
    <w:rsid w:val="00947BE5"/>
    <w:rsid w:val="00947DBC"/>
    <w:rsid w:val="009505AA"/>
    <w:rsid w:val="00950663"/>
    <w:rsid w:val="00950EC8"/>
    <w:rsid w:val="0095111F"/>
    <w:rsid w:val="009511A0"/>
    <w:rsid w:val="009519DB"/>
    <w:rsid w:val="00951AC1"/>
    <w:rsid w:val="009520E7"/>
    <w:rsid w:val="00952111"/>
    <w:rsid w:val="0095244F"/>
    <w:rsid w:val="009528FD"/>
    <w:rsid w:val="00952DBB"/>
    <w:rsid w:val="009531BF"/>
    <w:rsid w:val="009535C4"/>
    <w:rsid w:val="00953830"/>
    <w:rsid w:val="00953C49"/>
    <w:rsid w:val="00953DB1"/>
    <w:rsid w:val="0095412B"/>
    <w:rsid w:val="0095460C"/>
    <w:rsid w:val="00954E67"/>
    <w:rsid w:val="0095519C"/>
    <w:rsid w:val="009558C5"/>
    <w:rsid w:val="00955B5B"/>
    <w:rsid w:val="00955C81"/>
    <w:rsid w:val="00955D03"/>
    <w:rsid w:val="00956179"/>
    <w:rsid w:val="00956180"/>
    <w:rsid w:val="00956F2D"/>
    <w:rsid w:val="0095702E"/>
    <w:rsid w:val="009572B5"/>
    <w:rsid w:val="009579E6"/>
    <w:rsid w:val="00957C1A"/>
    <w:rsid w:val="00960384"/>
    <w:rsid w:val="00960756"/>
    <w:rsid w:val="00960E22"/>
    <w:rsid w:val="00961A8B"/>
    <w:rsid w:val="00961D53"/>
    <w:rsid w:val="00962073"/>
    <w:rsid w:val="009624F6"/>
    <w:rsid w:val="00962571"/>
    <w:rsid w:val="009625B3"/>
    <w:rsid w:val="00962DCA"/>
    <w:rsid w:val="0096318B"/>
    <w:rsid w:val="009632AB"/>
    <w:rsid w:val="00963381"/>
    <w:rsid w:val="0096362A"/>
    <w:rsid w:val="00963C0D"/>
    <w:rsid w:val="00963D6C"/>
    <w:rsid w:val="00964045"/>
    <w:rsid w:val="0096430D"/>
    <w:rsid w:val="00964919"/>
    <w:rsid w:val="009649E2"/>
    <w:rsid w:val="00964A52"/>
    <w:rsid w:val="00964C0B"/>
    <w:rsid w:val="009654A2"/>
    <w:rsid w:val="009655DA"/>
    <w:rsid w:val="00965D2E"/>
    <w:rsid w:val="00965EFE"/>
    <w:rsid w:val="00965F4A"/>
    <w:rsid w:val="00966702"/>
    <w:rsid w:val="00966736"/>
    <w:rsid w:val="00966911"/>
    <w:rsid w:val="00967183"/>
    <w:rsid w:val="0096773B"/>
    <w:rsid w:val="00967829"/>
    <w:rsid w:val="00967837"/>
    <w:rsid w:val="00967E12"/>
    <w:rsid w:val="00967E9A"/>
    <w:rsid w:val="00967F45"/>
    <w:rsid w:val="009707AA"/>
    <w:rsid w:val="00970DB5"/>
    <w:rsid w:val="00970DE8"/>
    <w:rsid w:val="00970F78"/>
    <w:rsid w:val="00970F90"/>
    <w:rsid w:val="009710F4"/>
    <w:rsid w:val="00971E33"/>
    <w:rsid w:val="00972663"/>
    <w:rsid w:val="009726D6"/>
    <w:rsid w:val="009726DE"/>
    <w:rsid w:val="0097312F"/>
    <w:rsid w:val="009731BC"/>
    <w:rsid w:val="0097377B"/>
    <w:rsid w:val="009738E3"/>
    <w:rsid w:val="00973900"/>
    <w:rsid w:val="0097488E"/>
    <w:rsid w:val="009748D6"/>
    <w:rsid w:val="009748E8"/>
    <w:rsid w:val="00975EFC"/>
    <w:rsid w:val="00976862"/>
    <w:rsid w:val="00977FE8"/>
    <w:rsid w:val="009802C7"/>
    <w:rsid w:val="00980602"/>
    <w:rsid w:val="00980831"/>
    <w:rsid w:val="009808B7"/>
    <w:rsid w:val="00980E82"/>
    <w:rsid w:val="00980F7B"/>
    <w:rsid w:val="009815E2"/>
    <w:rsid w:val="009817FE"/>
    <w:rsid w:val="00981D26"/>
    <w:rsid w:val="00982696"/>
    <w:rsid w:val="009826FB"/>
    <w:rsid w:val="00983438"/>
    <w:rsid w:val="00983602"/>
    <w:rsid w:val="00983C13"/>
    <w:rsid w:val="00984294"/>
    <w:rsid w:val="00984544"/>
    <w:rsid w:val="00984A9F"/>
    <w:rsid w:val="00984C91"/>
    <w:rsid w:val="00985AB1"/>
    <w:rsid w:val="009862DA"/>
    <w:rsid w:val="009865A6"/>
    <w:rsid w:val="00986CD4"/>
    <w:rsid w:val="00987300"/>
    <w:rsid w:val="009873A8"/>
    <w:rsid w:val="009878A5"/>
    <w:rsid w:val="00987C4A"/>
    <w:rsid w:val="00987F88"/>
    <w:rsid w:val="009901CE"/>
    <w:rsid w:val="00990325"/>
    <w:rsid w:val="00990B41"/>
    <w:rsid w:val="00991241"/>
    <w:rsid w:val="00991695"/>
    <w:rsid w:val="00991E53"/>
    <w:rsid w:val="00991F0C"/>
    <w:rsid w:val="00992128"/>
    <w:rsid w:val="0099216D"/>
    <w:rsid w:val="00992628"/>
    <w:rsid w:val="009927F2"/>
    <w:rsid w:val="00993315"/>
    <w:rsid w:val="0099376F"/>
    <w:rsid w:val="00993F6E"/>
    <w:rsid w:val="00994716"/>
    <w:rsid w:val="00994FF6"/>
    <w:rsid w:val="009950C6"/>
    <w:rsid w:val="0099545F"/>
    <w:rsid w:val="009959C5"/>
    <w:rsid w:val="00995C80"/>
    <w:rsid w:val="0099688A"/>
    <w:rsid w:val="00996C9F"/>
    <w:rsid w:val="00996D38"/>
    <w:rsid w:val="00996FB3"/>
    <w:rsid w:val="009977C1"/>
    <w:rsid w:val="009A08F3"/>
    <w:rsid w:val="009A0B20"/>
    <w:rsid w:val="009A1710"/>
    <w:rsid w:val="009A235C"/>
    <w:rsid w:val="009A33E4"/>
    <w:rsid w:val="009A3411"/>
    <w:rsid w:val="009A34E0"/>
    <w:rsid w:val="009A3F44"/>
    <w:rsid w:val="009A3F7B"/>
    <w:rsid w:val="009A41C4"/>
    <w:rsid w:val="009A436E"/>
    <w:rsid w:val="009A44B2"/>
    <w:rsid w:val="009A4C8C"/>
    <w:rsid w:val="009A52D3"/>
    <w:rsid w:val="009A591B"/>
    <w:rsid w:val="009A6250"/>
    <w:rsid w:val="009A66A8"/>
    <w:rsid w:val="009A6B58"/>
    <w:rsid w:val="009A6CFF"/>
    <w:rsid w:val="009A6DD1"/>
    <w:rsid w:val="009A6EF8"/>
    <w:rsid w:val="009B0033"/>
    <w:rsid w:val="009B0C68"/>
    <w:rsid w:val="009B0D40"/>
    <w:rsid w:val="009B106E"/>
    <w:rsid w:val="009B16D0"/>
    <w:rsid w:val="009B1A10"/>
    <w:rsid w:val="009B1F89"/>
    <w:rsid w:val="009B21BC"/>
    <w:rsid w:val="009B2D0D"/>
    <w:rsid w:val="009B3643"/>
    <w:rsid w:val="009B37B8"/>
    <w:rsid w:val="009B46E1"/>
    <w:rsid w:val="009B4B88"/>
    <w:rsid w:val="009B4F3A"/>
    <w:rsid w:val="009B541D"/>
    <w:rsid w:val="009B63B6"/>
    <w:rsid w:val="009B65FA"/>
    <w:rsid w:val="009B6C2F"/>
    <w:rsid w:val="009B7351"/>
    <w:rsid w:val="009C11C1"/>
    <w:rsid w:val="009C11DA"/>
    <w:rsid w:val="009C1263"/>
    <w:rsid w:val="009C1365"/>
    <w:rsid w:val="009C1607"/>
    <w:rsid w:val="009C22AC"/>
    <w:rsid w:val="009C266D"/>
    <w:rsid w:val="009C2DD7"/>
    <w:rsid w:val="009C336F"/>
    <w:rsid w:val="009C3698"/>
    <w:rsid w:val="009C37A2"/>
    <w:rsid w:val="009C3F04"/>
    <w:rsid w:val="009C3FF4"/>
    <w:rsid w:val="009C41A5"/>
    <w:rsid w:val="009C4615"/>
    <w:rsid w:val="009C47DD"/>
    <w:rsid w:val="009C47FE"/>
    <w:rsid w:val="009C4AFD"/>
    <w:rsid w:val="009C4BCA"/>
    <w:rsid w:val="009C4C2B"/>
    <w:rsid w:val="009C4DAA"/>
    <w:rsid w:val="009C53FA"/>
    <w:rsid w:val="009C5666"/>
    <w:rsid w:val="009C6089"/>
    <w:rsid w:val="009C74F7"/>
    <w:rsid w:val="009C7625"/>
    <w:rsid w:val="009C77D9"/>
    <w:rsid w:val="009D0499"/>
    <w:rsid w:val="009D0A50"/>
    <w:rsid w:val="009D0C01"/>
    <w:rsid w:val="009D0C1A"/>
    <w:rsid w:val="009D16CB"/>
    <w:rsid w:val="009D252D"/>
    <w:rsid w:val="009D29AF"/>
    <w:rsid w:val="009D2AB3"/>
    <w:rsid w:val="009D2B66"/>
    <w:rsid w:val="009D3D1E"/>
    <w:rsid w:val="009D3F3E"/>
    <w:rsid w:val="009D45A3"/>
    <w:rsid w:val="009D4DE3"/>
    <w:rsid w:val="009D4E73"/>
    <w:rsid w:val="009D4ED6"/>
    <w:rsid w:val="009D4EE8"/>
    <w:rsid w:val="009D58E8"/>
    <w:rsid w:val="009D5E4C"/>
    <w:rsid w:val="009D610D"/>
    <w:rsid w:val="009D6A25"/>
    <w:rsid w:val="009D6ED9"/>
    <w:rsid w:val="009D7A6D"/>
    <w:rsid w:val="009D7C41"/>
    <w:rsid w:val="009E04AF"/>
    <w:rsid w:val="009E07DF"/>
    <w:rsid w:val="009E0A05"/>
    <w:rsid w:val="009E145C"/>
    <w:rsid w:val="009E18C7"/>
    <w:rsid w:val="009E2057"/>
    <w:rsid w:val="009E2C75"/>
    <w:rsid w:val="009E2E90"/>
    <w:rsid w:val="009E3A41"/>
    <w:rsid w:val="009E3B96"/>
    <w:rsid w:val="009E404F"/>
    <w:rsid w:val="009E46A2"/>
    <w:rsid w:val="009E47EF"/>
    <w:rsid w:val="009E4923"/>
    <w:rsid w:val="009E4E72"/>
    <w:rsid w:val="009E5097"/>
    <w:rsid w:val="009E50A3"/>
    <w:rsid w:val="009E59E2"/>
    <w:rsid w:val="009E5B3A"/>
    <w:rsid w:val="009E5B5B"/>
    <w:rsid w:val="009E62EA"/>
    <w:rsid w:val="009E69D2"/>
    <w:rsid w:val="009E74B7"/>
    <w:rsid w:val="009E7BC9"/>
    <w:rsid w:val="009E7F9B"/>
    <w:rsid w:val="009F0C40"/>
    <w:rsid w:val="009F115F"/>
    <w:rsid w:val="009F129D"/>
    <w:rsid w:val="009F2208"/>
    <w:rsid w:val="009F2A4C"/>
    <w:rsid w:val="009F2B69"/>
    <w:rsid w:val="009F3D76"/>
    <w:rsid w:val="009F4202"/>
    <w:rsid w:val="009F4600"/>
    <w:rsid w:val="009F473B"/>
    <w:rsid w:val="009F4E2B"/>
    <w:rsid w:val="009F60A4"/>
    <w:rsid w:val="009F64A8"/>
    <w:rsid w:val="009F6658"/>
    <w:rsid w:val="009F7567"/>
    <w:rsid w:val="00A0022B"/>
    <w:rsid w:val="00A004F5"/>
    <w:rsid w:val="00A008FD"/>
    <w:rsid w:val="00A00ABD"/>
    <w:rsid w:val="00A00C1C"/>
    <w:rsid w:val="00A00D1F"/>
    <w:rsid w:val="00A00ED3"/>
    <w:rsid w:val="00A00FCC"/>
    <w:rsid w:val="00A0114E"/>
    <w:rsid w:val="00A01502"/>
    <w:rsid w:val="00A01679"/>
    <w:rsid w:val="00A01764"/>
    <w:rsid w:val="00A01EB3"/>
    <w:rsid w:val="00A02CE5"/>
    <w:rsid w:val="00A02FAF"/>
    <w:rsid w:val="00A033A3"/>
    <w:rsid w:val="00A03A74"/>
    <w:rsid w:val="00A03AA6"/>
    <w:rsid w:val="00A03E5A"/>
    <w:rsid w:val="00A04027"/>
    <w:rsid w:val="00A04050"/>
    <w:rsid w:val="00A043CF"/>
    <w:rsid w:val="00A0495C"/>
    <w:rsid w:val="00A04B4A"/>
    <w:rsid w:val="00A052F5"/>
    <w:rsid w:val="00A05937"/>
    <w:rsid w:val="00A05D4B"/>
    <w:rsid w:val="00A05E26"/>
    <w:rsid w:val="00A062FC"/>
    <w:rsid w:val="00A067AA"/>
    <w:rsid w:val="00A06A06"/>
    <w:rsid w:val="00A06C07"/>
    <w:rsid w:val="00A06CCE"/>
    <w:rsid w:val="00A0745E"/>
    <w:rsid w:val="00A07FE6"/>
    <w:rsid w:val="00A10544"/>
    <w:rsid w:val="00A108BD"/>
    <w:rsid w:val="00A108E7"/>
    <w:rsid w:val="00A10B19"/>
    <w:rsid w:val="00A115F1"/>
    <w:rsid w:val="00A116A7"/>
    <w:rsid w:val="00A11863"/>
    <w:rsid w:val="00A12151"/>
    <w:rsid w:val="00A12343"/>
    <w:rsid w:val="00A125A0"/>
    <w:rsid w:val="00A1318E"/>
    <w:rsid w:val="00A1363B"/>
    <w:rsid w:val="00A145F5"/>
    <w:rsid w:val="00A14995"/>
    <w:rsid w:val="00A14B0D"/>
    <w:rsid w:val="00A14C4E"/>
    <w:rsid w:val="00A151F0"/>
    <w:rsid w:val="00A155DC"/>
    <w:rsid w:val="00A15E6C"/>
    <w:rsid w:val="00A1615C"/>
    <w:rsid w:val="00A16BEF"/>
    <w:rsid w:val="00A17112"/>
    <w:rsid w:val="00A1770E"/>
    <w:rsid w:val="00A1776A"/>
    <w:rsid w:val="00A17848"/>
    <w:rsid w:val="00A17866"/>
    <w:rsid w:val="00A17991"/>
    <w:rsid w:val="00A17DC9"/>
    <w:rsid w:val="00A17F69"/>
    <w:rsid w:val="00A200F6"/>
    <w:rsid w:val="00A205C5"/>
    <w:rsid w:val="00A20876"/>
    <w:rsid w:val="00A21414"/>
    <w:rsid w:val="00A2153F"/>
    <w:rsid w:val="00A215DC"/>
    <w:rsid w:val="00A21EAC"/>
    <w:rsid w:val="00A22586"/>
    <w:rsid w:val="00A228B2"/>
    <w:rsid w:val="00A22BB2"/>
    <w:rsid w:val="00A22C1D"/>
    <w:rsid w:val="00A22EB0"/>
    <w:rsid w:val="00A23060"/>
    <w:rsid w:val="00A23192"/>
    <w:rsid w:val="00A234BD"/>
    <w:rsid w:val="00A23E72"/>
    <w:rsid w:val="00A23F28"/>
    <w:rsid w:val="00A240B2"/>
    <w:rsid w:val="00A2424F"/>
    <w:rsid w:val="00A249AD"/>
    <w:rsid w:val="00A2545E"/>
    <w:rsid w:val="00A2548D"/>
    <w:rsid w:val="00A25529"/>
    <w:rsid w:val="00A25746"/>
    <w:rsid w:val="00A25DAF"/>
    <w:rsid w:val="00A268B3"/>
    <w:rsid w:val="00A26CA1"/>
    <w:rsid w:val="00A26CFF"/>
    <w:rsid w:val="00A26E90"/>
    <w:rsid w:val="00A26ECB"/>
    <w:rsid w:val="00A27015"/>
    <w:rsid w:val="00A27320"/>
    <w:rsid w:val="00A27618"/>
    <w:rsid w:val="00A30BF6"/>
    <w:rsid w:val="00A30FDE"/>
    <w:rsid w:val="00A31111"/>
    <w:rsid w:val="00A31124"/>
    <w:rsid w:val="00A315EE"/>
    <w:rsid w:val="00A3164E"/>
    <w:rsid w:val="00A31842"/>
    <w:rsid w:val="00A31C0E"/>
    <w:rsid w:val="00A31EA7"/>
    <w:rsid w:val="00A323A0"/>
    <w:rsid w:val="00A335FA"/>
    <w:rsid w:val="00A336D4"/>
    <w:rsid w:val="00A33E6E"/>
    <w:rsid w:val="00A34888"/>
    <w:rsid w:val="00A34CEA"/>
    <w:rsid w:val="00A3500D"/>
    <w:rsid w:val="00A353AA"/>
    <w:rsid w:val="00A35468"/>
    <w:rsid w:val="00A35DC4"/>
    <w:rsid w:val="00A35FAE"/>
    <w:rsid w:val="00A36146"/>
    <w:rsid w:val="00A367EA"/>
    <w:rsid w:val="00A369A7"/>
    <w:rsid w:val="00A369B2"/>
    <w:rsid w:val="00A3704B"/>
    <w:rsid w:val="00A372B2"/>
    <w:rsid w:val="00A372BB"/>
    <w:rsid w:val="00A37628"/>
    <w:rsid w:val="00A37A77"/>
    <w:rsid w:val="00A40364"/>
    <w:rsid w:val="00A40779"/>
    <w:rsid w:val="00A426BC"/>
    <w:rsid w:val="00A42BC8"/>
    <w:rsid w:val="00A430B1"/>
    <w:rsid w:val="00A43254"/>
    <w:rsid w:val="00A43439"/>
    <w:rsid w:val="00A43BA4"/>
    <w:rsid w:val="00A43BEF"/>
    <w:rsid w:val="00A4469B"/>
    <w:rsid w:val="00A447CC"/>
    <w:rsid w:val="00A45433"/>
    <w:rsid w:val="00A45FB3"/>
    <w:rsid w:val="00A45FE6"/>
    <w:rsid w:val="00A46209"/>
    <w:rsid w:val="00A46494"/>
    <w:rsid w:val="00A46A53"/>
    <w:rsid w:val="00A471D4"/>
    <w:rsid w:val="00A47757"/>
    <w:rsid w:val="00A47E7F"/>
    <w:rsid w:val="00A47E9E"/>
    <w:rsid w:val="00A5012E"/>
    <w:rsid w:val="00A50619"/>
    <w:rsid w:val="00A509D8"/>
    <w:rsid w:val="00A50A19"/>
    <w:rsid w:val="00A50E05"/>
    <w:rsid w:val="00A51188"/>
    <w:rsid w:val="00A51252"/>
    <w:rsid w:val="00A515A5"/>
    <w:rsid w:val="00A51904"/>
    <w:rsid w:val="00A520BF"/>
    <w:rsid w:val="00A5218B"/>
    <w:rsid w:val="00A52190"/>
    <w:rsid w:val="00A52BAF"/>
    <w:rsid w:val="00A534A1"/>
    <w:rsid w:val="00A53772"/>
    <w:rsid w:val="00A53F1B"/>
    <w:rsid w:val="00A540A8"/>
    <w:rsid w:val="00A543AE"/>
    <w:rsid w:val="00A54CA8"/>
    <w:rsid w:val="00A551C1"/>
    <w:rsid w:val="00A55B37"/>
    <w:rsid w:val="00A55DE5"/>
    <w:rsid w:val="00A56295"/>
    <w:rsid w:val="00A56436"/>
    <w:rsid w:val="00A5689D"/>
    <w:rsid w:val="00A56B52"/>
    <w:rsid w:val="00A570BB"/>
    <w:rsid w:val="00A57468"/>
    <w:rsid w:val="00A57C24"/>
    <w:rsid w:val="00A57C2C"/>
    <w:rsid w:val="00A60654"/>
    <w:rsid w:val="00A60A41"/>
    <w:rsid w:val="00A60BF5"/>
    <w:rsid w:val="00A60E9C"/>
    <w:rsid w:val="00A61865"/>
    <w:rsid w:val="00A6272B"/>
    <w:rsid w:val="00A632AE"/>
    <w:rsid w:val="00A636C6"/>
    <w:rsid w:val="00A63E1E"/>
    <w:rsid w:val="00A64145"/>
    <w:rsid w:val="00A64378"/>
    <w:rsid w:val="00A64ACD"/>
    <w:rsid w:val="00A64AD8"/>
    <w:rsid w:val="00A64B57"/>
    <w:rsid w:val="00A64D64"/>
    <w:rsid w:val="00A656B8"/>
    <w:rsid w:val="00A65C7F"/>
    <w:rsid w:val="00A65D6B"/>
    <w:rsid w:val="00A66355"/>
    <w:rsid w:val="00A667E1"/>
    <w:rsid w:val="00A66D3C"/>
    <w:rsid w:val="00A670E2"/>
    <w:rsid w:val="00A67A3C"/>
    <w:rsid w:val="00A67CAE"/>
    <w:rsid w:val="00A67CC4"/>
    <w:rsid w:val="00A67D69"/>
    <w:rsid w:val="00A70A57"/>
    <w:rsid w:val="00A70B9A"/>
    <w:rsid w:val="00A70D92"/>
    <w:rsid w:val="00A715E1"/>
    <w:rsid w:val="00A71B9E"/>
    <w:rsid w:val="00A71D10"/>
    <w:rsid w:val="00A72615"/>
    <w:rsid w:val="00A73D2A"/>
    <w:rsid w:val="00A73D8D"/>
    <w:rsid w:val="00A73E78"/>
    <w:rsid w:val="00A73ECF"/>
    <w:rsid w:val="00A74654"/>
    <w:rsid w:val="00A74DC5"/>
    <w:rsid w:val="00A75618"/>
    <w:rsid w:val="00A7569C"/>
    <w:rsid w:val="00A760E0"/>
    <w:rsid w:val="00A769C3"/>
    <w:rsid w:val="00A769E6"/>
    <w:rsid w:val="00A76C4C"/>
    <w:rsid w:val="00A76F5F"/>
    <w:rsid w:val="00A771D7"/>
    <w:rsid w:val="00A77A48"/>
    <w:rsid w:val="00A8067A"/>
    <w:rsid w:val="00A8072F"/>
    <w:rsid w:val="00A80B94"/>
    <w:rsid w:val="00A81F7A"/>
    <w:rsid w:val="00A821B8"/>
    <w:rsid w:val="00A822E6"/>
    <w:rsid w:val="00A825D0"/>
    <w:rsid w:val="00A82E0B"/>
    <w:rsid w:val="00A83A10"/>
    <w:rsid w:val="00A83B44"/>
    <w:rsid w:val="00A83E98"/>
    <w:rsid w:val="00A842F7"/>
    <w:rsid w:val="00A84933"/>
    <w:rsid w:val="00A84CD0"/>
    <w:rsid w:val="00A85107"/>
    <w:rsid w:val="00A85997"/>
    <w:rsid w:val="00A85E18"/>
    <w:rsid w:val="00A85F04"/>
    <w:rsid w:val="00A85FB4"/>
    <w:rsid w:val="00A8626D"/>
    <w:rsid w:val="00A87085"/>
    <w:rsid w:val="00A87485"/>
    <w:rsid w:val="00A8758A"/>
    <w:rsid w:val="00A875E0"/>
    <w:rsid w:val="00A878F3"/>
    <w:rsid w:val="00A87A1F"/>
    <w:rsid w:val="00A87F8C"/>
    <w:rsid w:val="00A91067"/>
    <w:rsid w:val="00A91658"/>
    <w:rsid w:val="00A92330"/>
    <w:rsid w:val="00A92DFC"/>
    <w:rsid w:val="00A92F2C"/>
    <w:rsid w:val="00A93275"/>
    <w:rsid w:val="00A93479"/>
    <w:rsid w:val="00A934C9"/>
    <w:rsid w:val="00A93604"/>
    <w:rsid w:val="00A93967"/>
    <w:rsid w:val="00A93C0D"/>
    <w:rsid w:val="00A9428E"/>
    <w:rsid w:val="00A94579"/>
    <w:rsid w:val="00A94702"/>
    <w:rsid w:val="00A947C0"/>
    <w:rsid w:val="00A95270"/>
    <w:rsid w:val="00A96C94"/>
    <w:rsid w:val="00A9741B"/>
    <w:rsid w:val="00A975C0"/>
    <w:rsid w:val="00A976FB"/>
    <w:rsid w:val="00A97936"/>
    <w:rsid w:val="00A97958"/>
    <w:rsid w:val="00A97B06"/>
    <w:rsid w:val="00A97B6D"/>
    <w:rsid w:val="00A97FB4"/>
    <w:rsid w:val="00AA01D0"/>
    <w:rsid w:val="00AA0BEB"/>
    <w:rsid w:val="00AA1401"/>
    <w:rsid w:val="00AA18BB"/>
    <w:rsid w:val="00AA1BF7"/>
    <w:rsid w:val="00AA1E9A"/>
    <w:rsid w:val="00AA1F75"/>
    <w:rsid w:val="00AA20C0"/>
    <w:rsid w:val="00AA2DC6"/>
    <w:rsid w:val="00AA3119"/>
    <w:rsid w:val="00AA3740"/>
    <w:rsid w:val="00AA37BB"/>
    <w:rsid w:val="00AA4F39"/>
    <w:rsid w:val="00AA50C6"/>
    <w:rsid w:val="00AA56AC"/>
    <w:rsid w:val="00AA63C1"/>
    <w:rsid w:val="00AA661E"/>
    <w:rsid w:val="00AA6923"/>
    <w:rsid w:val="00AA70D9"/>
    <w:rsid w:val="00AA74F8"/>
    <w:rsid w:val="00AA78C5"/>
    <w:rsid w:val="00AA7E1D"/>
    <w:rsid w:val="00AB0106"/>
    <w:rsid w:val="00AB1F04"/>
    <w:rsid w:val="00AB265A"/>
    <w:rsid w:val="00AB2768"/>
    <w:rsid w:val="00AB280C"/>
    <w:rsid w:val="00AB2C8A"/>
    <w:rsid w:val="00AB32EB"/>
    <w:rsid w:val="00AB430F"/>
    <w:rsid w:val="00AB4952"/>
    <w:rsid w:val="00AB4B0D"/>
    <w:rsid w:val="00AB4CF6"/>
    <w:rsid w:val="00AB5533"/>
    <w:rsid w:val="00AB6298"/>
    <w:rsid w:val="00AB6895"/>
    <w:rsid w:val="00AB6EB7"/>
    <w:rsid w:val="00AB7498"/>
    <w:rsid w:val="00AB7BF8"/>
    <w:rsid w:val="00AC0B57"/>
    <w:rsid w:val="00AC118D"/>
    <w:rsid w:val="00AC1322"/>
    <w:rsid w:val="00AC16B5"/>
    <w:rsid w:val="00AC2106"/>
    <w:rsid w:val="00AC2A79"/>
    <w:rsid w:val="00AC328B"/>
    <w:rsid w:val="00AC330B"/>
    <w:rsid w:val="00AC3593"/>
    <w:rsid w:val="00AC3FA8"/>
    <w:rsid w:val="00AC437E"/>
    <w:rsid w:val="00AC4887"/>
    <w:rsid w:val="00AC4DCA"/>
    <w:rsid w:val="00AC4E3F"/>
    <w:rsid w:val="00AC4EF5"/>
    <w:rsid w:val="00AC552C"/>
    <w:rsid w:val="00AC59D1"/>
    <w:rsid w:val="00AC6E55"/>
    <w:rsid w:val="00AD0102"/>
    <w:rsid w:val="00AD0B1D"/>
    <w:rsid w:val="00AD1193"/>
    <w:rsid w:val="00AD13B0"/>
    <w:rsid w:val="00AD184D"/>
    <w:rsid w:val="00AD201F"/>
    <w:rsid w:val="00AD2B0C"/>
    <w:rsid w:val="00AD46D4"/>
    <w:rsid w:val="00AD4EBA"/>
    <w:rsid w:val="00AD58ED"/>
    <w:rsid w:val="00AD5B8A"/>
    <w:rsid w:val="00AD649D"/>
    <w:rsid w:val="00AD6A8F"/>
    <w:rsid w:val="00AD71B1"/>
    <w:rsid w:val="00AE054C"/>
    <w:rsid w:val="00AE0D8E"/>
    <w:rsid w:val="00AE1029"/>
    <w:rsid w:val="00AE1278"/>
    <w:rsid w:val="00AE1B54"/>
    <w:rsid w:val="00AE1EE2"/>
    <w:rsid w:val="00AE20D8"/>
    <w:rsid w:val="00AE2606"/>
    <w:rsid w:val="00AE2ACC"/>
    <w:rsid w:val="00AE2F16"/>
    <w:rsid w:val="00AE33EB"/>
    <w:rsid w:val="00AE37EE"/>
    <w:rsid w:val="00AE400B"/>
    <w:rsid w:val="00AE42DD"/>
    <w:rsid w:val="00AE42FA"/>
    <w:rsid w:val="00AE456A"/>
    <w:rsid w:val="00AE4B29"/>
    <w:rsid w:val="00AE56F6"/>
    <w:rsid w:val="00AE5A10"/>
    <w:rsid w:val="00AE62E0"/>
    <w:rsid w:val="00AE6F2A"/>
    <w:rsid w:val="00AF03DA"/>
    <w:rsid w:val="00AF0B85"/>
    <w:rsid w:val="00AF0D5E"/>
    <w:rsid w:val="00AF121C"/>
    <w:rsid w:val="00AF138F"/>
    <w:rsid w:val="00AF1834"/>
    <w:rsid w:val="00AF1883"/>
    <w:rsid w:val="00AF1998"/>
    <w:rsid w:val="00AF1B6C"/>
    <w:rsid w:val="00AF2BC9"/>
    <w:rsid w:val="00AF39FB"/>
    <w:rsid w:val="00AF3CDD"/>
    <w:rsid w:val="00AF3EDF"/>
    <w:rsid w:val="00AF3F10"/>
    <w:rsid w:val="00AF43A4"/>
    <w:rsid w:val="00AF456C"/>
    <w:rsid w:val="00AF46D9"/>
    <w:rsid w:val="00AF49EA"/>
    <w:rsid w:val="00AF6047"/>
    <w:rsid w:val="00AF6372"/>
    <w:rsid w:val="00AF6953"/>
    <w:rsid w:val="00AF6AA5"/>
    <w:rsid w:val="00AF6B82"/>
    <w:rsid w:val="00AF706B"/>
    <w:rsid w:val="00B005FD"/>
    <w:rsid w:val="00B00C3B"/>
    <w:rsid w:val="00B011E0"/>
    <w:rsid w:val="00B0144A"/>
    <w:rsid w:val="00B01F42"/>
    <w:rsid w:val="00B01F54"/>
    <w:rsid w:val="00B022C8"/>
    <w:rsid w:val="00B0243B"/>
    <w:rsid w:val="00B02E2F"/>
    <w:rsid w:val="00B02FA2"/>
    <w:rsid w:val="00B0384D"/>
    <w:rsid w:val="00B0391F"/>
    <w:rsid w:val="00B039FB"/>
    <w:rsid w:val="00B03CC3"/>
    <w:rsid w:val="00B03DCA"/>
    <w:rsid w:val="00B03FBE"/>
    <w:rsid w:val="00B0443B"/>
    <w:rsid w:val="00B04A12"/>
    <w:rsid w:val="00B053BB"/>
    <w:rsid w:val="00B05F25"/>
    <w:rsid w:val="00B06021"/>
    <w:rsid w:val="00B06915"/>
    <w:rsid w:val="00B06D14"/>
    <w:rsid w:val="00B075FD"/>
    <w:rsid w:val="00B07EA0"/>
    <w:rsid w:val="00B07FB4"/>
    <w:rsid w:val="00B101EC"/>
    <w:rsid w:val="00B1043B"/>
    <w:rsid w:val="00B12380"/>
    <w:rsid w:val="00B12513"/>
    <w:rsid w:val="00B1281F"/>
    <w:rsid w:val="00B12ACF"/>
    <w:rsid w:val="00B12EEC"/>
    <w:rsid w:val="00B12F09"/>
    <w:rsid w:val="00B133CF"/>
    <w:rsid w:val="00B1376A"/>
    <w:rsid w:val="00B13AAC"/>
    <w:rsid w:val="00B13DAF"/>
    <w:rsid w:val="00B13E07"/>
    <w:rsid w:val="00B14856"/>
    <w:rsid w:val="00B149BB"/>
    <w:rsid w:val="00B14E2C"/>
    <w:rsid w:val="00B151B2"/>
    <w:rsid w:val="00B151B6"/>
    <w:rsid w:val="00B15740"/>
    <w:rsid w:val="00B157D8"/>
    <w:rsid w:val="00B15B6E"/>
    <w:rsid w:val="00B15FEB"/>
    <w:rsid w:val="00B163F6"/>
    <w:rsid w:val="00B16CB8"/>
    <w:rsid w:val="00B17829"/>
    <w:rsid w:val="00B200EC"/>
    <w:rsid w:val="00B2013A"/>
    <w:rsid w:val="00B20A0D"/>
    <w:rsid w:val="00B20CFE"/>
    <w:rsid w:val="00B20DE4"/>
    <w:rsid w:val="00B21523"/>
    <w:rsid w:val="00B21AAF"/>
    <w:rsid w:val="00B21B35"/>
    <w:rsid w:val="00B21D74"/>
    <w:rsid w:val="00B2250F"/>
    <w:rsid w:val="00B22B24"/>
    <w:rsid w:val="00B22C4D"/>
    <w:rsid w:val="00B22D19"/>
    <w:rsid w:val="00B22DED"/>
    <w:rsid w:val="00B236F1"/>
    <w:rsid w:val="00B23835"/>
    <w:rsid w:val="00B23956"/>
    <w:rsid w:val="00B23977"/>
    <w:rsid w:val="00B23F9E"/>
    <w:rsid w:val="00B24338"/>
    <w:rsid w:val="00B24AED"/>
    <w:rsid w:val="00B24CCC"/>
    <w:rsid w:val="00B2502A"/>
    <w:rsid w:val="00B25078"/>
    <w:rsid w:val="00B254B6"/>
    <w:rsid w:val="00B25568"/>
    <w:rsid w:val="00B25BD0"/>
    <w:rsid w:val="00B25DE4"/>
    <w:rsid w:val="00B2643D"/>
    <w:rsid w:val="00B26B23"/>
    <w:rsid w:val="00B26CBD"/>
    <w:rsid w:val="00B273E2"/>
    <w:rsid w:val="00B27F27"/>
    <w:rsid w:val="00B307C9"/>
    <w:rsid w:val="00B30C41"/>
    <w:rsid w:val="00B3152F"/>
    <w:rsid w:val="00B31A02"/>
    <w:rsid w:val="00B3241F"/>
    <w:rsid w:val="00B32502"/>
    <w:rsid w:val="00B32D43"/>
    <w:rsid w:val="00B336F3"/>
    <w:rsid w:val="00B33EBE"/>
    <w:rsid w:val="00B33F21"/>
    <w:rsid w:val="00B341F8"/>
    <w:rsid w:val="00B348B1"/>
    <w:rsid w:val="00B3495F"/>
    <w:rsid w:val="00B34B6A"/>
    <w:rsid w:val="00B34CAF"/>
    <w:rsid w:val="00B35484"/>
    <w:rsid w:val="00B35A76"/>
    <w:rsid w:val="00B35C77"/>
    <w:rsid w:val="00B36454"/>
    <w:rsid w:val="00B366E0"/>
    <w:rsid w:val="00B36ACF"/>
    <w:rsid w:val="00B36B40"/>
    <w:rsid w:val="00B37089"/>
    <w:rsid w:val="00B372A6"/>
    <w:rsid w:val="00B37953"/>
    <w:rsid w:val="00B4011C"/>
    <w:rsid w:val="00B4017C"/>
    <w:rsid w:val="00B403BE"/>
    <w:rsid w:val="00B419C8"/>
    <w:rsid w:val="00B41BD3"/>
    <w:rsid w:val="00B41C1D"/>
    <w:rsid w:val="00B425BF"/>
    <w:rsid w:val="00B429A5"/>
    <w:rsid w:val="00B42AFA"/>
    <w:rsid w:val="00B42C32"/>
    <w:rsid w:val="00B42D6C"/>
    <w:rsid w:val="00B42F85"/>
    <w:rsid w:val="00B4342D"/>
    <w:rsid w:val="00B43DAD"/>
    <w:rsid w:val="00B43E22"/>
    <w:rsid w:val="00B43EA2"/>
    <w:rsid w:val="00B4417C"/>
    <w:rsid w:val="00B443A5"/>
    <w:rsid w:val="00B4443A"/>
    <w:rsid w:val="00B455DD"/>
    <w:rsid w:val="00B45664"/>
    <w:rsid w:val="00B45CF7"/>
    <w:rsid w:val="00B46965"/>
    <w:rsid w:val="00B46D0F"/>
    <w:rsid w:val="00B46E01"/>
    <w:rsid w:val="00B47050"/>
    <w:rsid w:val="00B4706F"/>
    <w:rsid w:val="00B471F0"/>
    <w:rsid w:val="00B47996"/>
    <w:rsid w:val="00B47DAB"/>
    <w:rsid w:val="00B5045E"/>
    <w:rsid w:val="00B5059D"/>
    <w:rsid w:val="00B507C7"/>
    <w:rsid w:val="00B50CDD"/>
    <w:rsid w:val="00B50EB7"/>
    <w:rsid w:val="00B5252A"/>
    <w:rsid w:val="00B53986"/>
    <w:rsid w:val="00B53E5F"/>
    <w:rsid w:val="00B53E8F"/>
    <w:rsid w:val="00B53FF7"/>
    <w:rsid w:val="00B54019"/>
    <w:rsid w:val="00B54C53"/>
    <w:rsid w:val="00B54FDA"/>
    <w:rsid w:val="00B555C8"/>
    <w:rsid w:val="00B55834"/>
    <w:rsid w:val="00B56217"/>
    <w:rsid w:val="00B565EC"/>
    <w:rsid w:val="00B56E05"/>
    <w:rsid w:val="00B57038"/>
    <w:rsid w:val="00B579EC"/>
    <w:rsid w:val="00B57A1C"/>
    <w:rsid w:val="00B57A27"/>
    <w:rsid w:val="00B57ADA"/>
    <w:rsid w:val="00B57EB1"/>
    <w:rsid w:val="00B600B0"/>
    <w:rsid w:val="00B604A5"/>
    <w:rsid w:val="00B60C37"/>
    <w:rsid w:val="00B60ED8"/>
    <w:rsid w:val="00B6125B"/>
    <w:rsid w:val="00B615BE"/>
    <w:rsid w:val="00B6163F"/>
    <w:rsid w:val="00B62484"/>
    <w:rsid w:val="00B62E07"/>
    <w:rsid w:val="00B63190"/>
    <w:rsid w:val="00B63A03"/>
    <w:rsid w:val="00B63A82"/>
    <w:rsid w:val="00B63ABB"/>
    <w:rsid w:val="00B63E2D"/>
    <w:rsid w:val="00B64430"/>
    <w:rsid w:val="00B64875"/>
    <w:rsid w:val="00B64E49"/>
    <w:rsid w:val="00B64F34"/>
    <w:rsid w:val="00B65126"/>
    <w:rsid w:val="00B65ACB"/>
    <w:rsid w:val="00B66403"/>
    <w:rsid w:val="00B66A20"/>
    <w:rsid w:val="00B66F88"/>
    <w:rsid w:val="00B67676"/>
    <w:rsid w:val="00B707C9"/>
    <w:rsid w:val="00B70B30"/>
    <w:rsid w:val="00B70B52"/>
    <w:rsid w:val="00B71E53"/>
    <w:rsid w:val="00B71F05"/>
    <w:rsid w:val="00B723BC"/>
    <w:rsid w:val="00B72414"/>
    <w:rsid w:val="00B727D3"/>
    <w:rsid w:val="00B729D2"/>
    <w:rsid w:val="00B72EB1"/>
    <w:rsid w:val="00B735FE"/>
    <w:rsid w:val="00B7378F"/>
    <w:rsid w:val="00B73EDC"/>
    <w:rsid w:val="00B748CE"/>
    <w:rsid w:val="00B74B7F"/>
    <w:rsid w:val="00B74EBD"/>
    <w:rsid w:val="00B75A0B"/>
    <w:rsid w:val="00B76C2F"/>
    <w:rsid w:val="00B77779"/>
    <w:rsid w:val="00B80185"/>
    <w:rsid w:val="00B8077A"/>
    <w:rsid w:val="00B80AE2"/>
    <w:rsid w:val="00B81EBD"/>
    <w:rsid w:val="00B8209B"/>
    <w:rsid w:val="00B82869"/>
    <w:rsid w:val="00B8378B"/>
    <w:rsid w:val="00B8389D"/>
    <w:rsid w:val="00B839D4"/>
    <w:rsid w:val="00B8416B"/>
    <w:rsid w:val="00B841EA"/>
    <w:rsid w:val="00B84747"/>
    <w:rsid w:val="00B856F0"/>
    <w:rsid w:val="00B85815"/>
    <w:rsid w:val="00B85F43"/>
    <w:rsid w:val="00B8645F"/>
    <w:rsid w:val="00B86610"/>
    <w:rsid w:val="00B8676D"/>
    <w:rsid w:val="00B87240"/>
    <w:rsid w:val="00B8741B"/>
    <w:rsid w:val="00B87F36"/>
    <w:rsid w:val="00B9032F"/>
    <w:rsid w:val="00B90A05"/>
    <w:rsid w:val="00B910A8"/>
    <w:rsid w:val="00B92630"/>
    <w:rsid w:val="00B9307D"/>
    <w:rsid w:val="00B93118"/>
    <w:rsid w:val="00B93194"/>
    <w:rsid w:val="00B9336C"/>
    <w:rsid w:val="00B93598"/>
    <w:rsid w:val="00B94A6A"/>
    <w:rsid w:val="00B97302"/>
    <w:rsid w:val="00B9796C"/>
    <w:rsid w:val="00B97EB5"/>
    <w:rsid w:val="00B97EF5"/>
    <w:rsid w:val="00BA06BE"/>
    <w:rsid w:val="00BA089C"/>
    <w:rsid w:val="00BA0A2B"/>
    <w:rsid w:val="00BA0E8A"/>
    <w:rsid w:val="00BA0FE3"/>
    <w:rsid w:val="00BA259E"/>
    <w:rsid w:val="00BA2A35"/>
    <w:rsid w:val="00BA353D"/>
    <w:rsid w:val="00BA3C07"/>
    <w:rsid w:val="00BA4499"/>
    <w:rsid w:val="00BA46B0"/>
    <w:rsid w:val="00BA530B"/>
    <w:rsid w:val="00BA561E"/>
    <w:rsid w:val="00BA5712"/>
    <w:rsid w:val="00BA6481"/>
    <w:rsid w:val="00BA672E"/>
    <w:rsid w:val="00BA6BDF"/>
    <w:rsid w:val="00BA6E91"/>
    <w:rsid w:val="00BA6F6F"/>
    <w:rsid w:val="00BA71E3"/>
    <w:rsid w:val="00BA7302"/>
    <w:rsid w:val="00BB1044"/>
    <w:rsid w:val="00BB155B"/>
    <w:rsid w:val="00BB15B3"/>
    <w:rsid w:val="00BB178E"/>
    <w:rsid w:val="00BB1A05"/>
    <w:rsid w:val="00BB2191"/>
    <w:rsid w:val="00BB22BB"/>
    <w:rsid w:val="00BB28EA"/>
    <w:rsid w:val="00BB2C13"/>
    <w:rsid w:val="00BB2E6D"/>
    <w:rsid w:val="00BB345A"/>
    <w:rsid w:val="00BB36E7"/>
    <w:rsid w:val="00BB390B"/>
    <w:rsid w:val="00BB48B9"/>
    <w:rsid w:val="00BB4B9D"/>
    <w:rsid w:val="00BB55C9"/>
    <w:rsid w:val="00BB5918"/>
    <w:rsid w:val="00BB592E"/>
    <w:rsid w:val="00BB5B65"/>
    <w:rsid w:val="00BB64B3"/>
    <w:rsid w:val="00BB66B2"/>
    <w:rsid w:val="00BB69D6"/>
    <w:rsid w:val="00BB747B"/>
    <w:rsid w:val="00BB7920"/>
    <w:rsid w:val="00BB7B2A"/>
    <w:rsid w:val="00BC030D"/>
    <w:rsid w:val="00BC0759"/>
    <w:rsid w:val="00BC11F8"/>
    <w:rsid w:val="00BC19D8"/>
    <w:rsid w:val="00BC2557"/>
    <w:rsid w:val="00BC2823"/>
    <w:rsid w:val="00BC28ED"/>
    <w:rsid w:val="00BC2BBD"/>
    <w:rsid w:val="00BC2C54"/>
    <w:rsid w:val="00BC2C5B"/>
    <w:rsid w:val="00BC3269"/>
    <w:rsid w:val="00BC347A"/>
    <w:rsid w:val="00BC381A"/>
    <w:rsid w:val="00BC3A5A"/>
    <w:rsid w:val="00BC3C97"/>
    <w:rsid w:val="00BC3DEE"/>
    <w:rsid w:val="00BC3F44"/>
    <w:rsid w:val="00BC434C"/>
    <w:rsid w:val="00BC47C2"/>
    <w:rsid w:val="00BC4A13"/>
    <w:rsid w:val="00BC4B6F"/>
    <w:rsid w:val="00BC4BCC"/>
    <w:rsid w:val="00BC4E95"/>
    <w:rsid w:val="00BC504B"/>
    <w:rsid w:val="00BC53FD"/>
    <w:rsid w:val="00BC5627"/>
    <w:rsid w:val="00BC58C0"/>
    <w:rsid w:val="00BC5E65"/>
    <w:rsid w:val="00BC6844"/>
    <w:rsid w:val="00BC6D36"/>
    <w:rsid w:val="00BC709B"/>
    <w:rsid w:val="00BC70B6"/>
    <w:rsid w:val="00BC7133"/>
    <w:rsid w:val="00BC7620"/>
    <w:rsid w:val="00BC7722"/>
    <w:rsid w:val="00BC783A"/>
    <w:rsid w:val="00BC7AF9"/>
    <w:rsid w:val="00BC7B1F"/>
    <w:rsid w:val="00BC7D4E"/>
    <w:rsid w:val="00BD03C2"/>
    <w:rsid w:val="00BD03F9"/>
    <w:rsid w:val="00BD05AB"/>
    <w:rsid w:val="00BD0677"/>
    <w:rsid w:val="00BD08EA"/>
    <w:rsid w:val="00BD0B9B"/>
    <w:rsid w:val="00BD1D59"/>
    <w:rsid w:val="00BD2178"/>
    <w:rsid w:val="00BD2353"/>
    <w:rsid w:val="00BD2582"/>
    <w:rsid w:val="00BD2BEF"/>
    <w:rsid w:val="00BD2D39"/>
    <w:rsid w:val="00BD2E99"/>
    <w:rsid w:val="00BD38E0"/>
    <w:rsid w:val="00BD3945"/>
    <w:rsid w:val="00BD39C5"/>
    <w:rsid w:val="00BD3A4A"/>
    <w:rsid w:val="00BD3B45"/>
    <w:rsid w:val="00BD3BD5"/>
    <w:rsid w:val="00BD3EA4"/>
    <w:rsid w:val="00BD41BA"/>
    <w:rsid w:val="00BD4E6F"/>
    <w:rsid w:val="00BD4F6D"/>
    <w:rsid w:val="00BD5162"/>
    <w:rsid w:val="00BD5359"/>
    <w:rsid w:val="00BD538D"/>
    <w:rsid w:val="00BD604B"/>
    <w:rsid w:val="00BD6082"/>
    <w:rsid w:val="00BD61E6"/>
    <w:rsid w:val="00BD6A3F"/>
    <w:rsid w:val="00BD700F"/>
    <w:rsid w:val="00BD79FD"/>
    <w:rsid w:val="00BE105D"/>
    <w:rsid w:val="00BE1A9F"/>
    <w:rsid w:val="00BE1AFE"/>
    <w:rsid w:val="00BE3A94"/>
    <w:rsid w:val="00BE3AFB"/>
    <w:rsid w:val="00BE3BFA"/>
    <w:rsid w:val="00BE43A4"/>
    <w:rsid w:val="00BE5CD3"/>
    <w:rsid w:val="00BE72D8"/>
    <w:rsid w:val="00BF02D5"/>
    <w:rsid w:val="00BF082A"/>
    <w:rsid w:val="00BF0D2A"/>
    <w:rsid w:val="00BF0F26"/>
    <w:rsid w:val="00BF0F8C"/>
    <w:rsid w:val="00BF15F9"/>
    <w:rsid w:val="00BF1720"/>
    <w:rsid w:val="00BF1D9A"/>
    <w:rsid w:val="00BF1FB8"/>
    <w:rsid w:val="00BF20EC"/>
    <w:rsid w:val="00BF2899"/>
    <w:rsid w:val="00BF3319"/>
    <w:rsid w:val="00BF3330"/>
    <w:rsid w:val="00BF3679"/>
    <w:rsid w:val="00BF40C2"/>
    <w:rsid w:val="00BF49CC"/>
    <w:rsid w:val="00BF4B33"/>
    <w:rsid w:val="00BF4B65"/>
    <w:rsid w:val="00BF5282"/>
    <w:rsid w:val="00BF5692"/>
    <w:rsid w:val="00BF5F81"/>
    <w:rsid w:val="00BF602E"/>
    <w:rsid w:val="00BF6686"/>
    <w:rsid w:val="00BF7355"/>
    <w:rsid w:val="00BF73C8"/>
    <w:rsid w:val="00C0074D"/>
    <w:rsid w:val="00C00AC0"/>
    <w:rsid w:val="00C010AA"/>
    <w:rsid w:val="00C01213"/>
    <w:rsid w:val="00C0136D"/>
    <w:rsid w:val="00C018C3"/>
    <w:rsid w:val="00C01C07"/>
    <w:rsid w:val="00C020B2"/>
    <w:rsid w:val="00C02568"/>
    <w:rsid w:val="00C02B0B"/>
    <w:rsid w:val="00C02F06"/>
    <w:rsid w:val="00C038C5"/>
    <w:rsid w:val="00C03959"/>
    <w:rsid w:val="00C03C5D"/>
    <w:rsid w:val="00C03DC0"/>
    <w:rsid w:val="00C03EEF"/>
    <w:rsid w:val="00C0403D"/>
    <w:rsid w:val="00C04407"/>
    <w:rsid w:val="00C04BC3"/>
    <w:rsid w:val="00C04D87"/>
    <w:rsid w:val="00C05139"/>
    <w:rsid w:val="00C05E49"/>
    <w:rsid w:val="00C06059"/>
    <w:rsid w:val="00C061E6"/>
    <w:rsid w:val="00C07027"/>
    <w:rsid w:val="00C07239"/>
    <w:rsid w:val="00C10795"/>
    <w:rsid w:val="00C10DE3"/>
    <w:rsid w:val="00C1171F"/>
    <w:rsid w:val="00C122A9"/>
    <w:rsid w:val="00C124DD"/>
    <w:rsid w:val="00C12E5E"/>
    <w:rsid w:val="00C138B6"/>
    <w:rsid w:val="00C14204"/>
    <w:rsid w:val="00C15745"/>
    <w:rsid w:val="00C15774"/>
    <w:rsid w:val="00C15A51"/>
    <w:rsid w:val="00C15C44"/>
    <w:rsid w:val="00C166FD"/>
    <w:rsid w:val="00C17C0E"/>
    <w:rsid w:val="00C17DAC"/>
    <w:rsid w:val="00C200E1"/>
    <w:rsid w:val="00C20309"/>
    <w:rsid w:val="00C206B3"/>
    <w:rsid w:val="00C20E63"/>
    <w:rsid w:val="00C20F52"/>
    <w:rsid w:val="00C20FDD"/>
    <w:rsid w:val="00C21019"/>
    <w:rsid w:val="00C210FB"/>
    <w:rsid w:val="00C216F7"/>
    <w:rsid w:val="00C22187"/>
    <w:rsid w:val="00C22333"/>
    <w:rsid w:val="00C2258E"/>
    <w:rsid w:val="00C22C46"/>
    <w:rsid w:val="00C22DCC"/>
    <w:rsid w:val="00C22F53"/>
    <w:rsid w:val="00C233F3"/>
    <w:rsid w:val="00C237A7"/>
    <w:rsid w:val="00C24D3F"/>
    <w:rsid w:val="00C252C9"/>
    <w:rsid w:val="00C27457"/>
    <w:rsid w:val="00C27509"/>
    <w:rsid w:val="00C27520"/>
    <w:rsid w:val="00C27854"/>
    <w:rsid w:val="00C278C0"/>
    <w:rsid w:val="00C27B3D"/>
    <w:rsid w:val="00C27C6C"/>
    <w:rsid w:val="00C27DBB"/>
    <w:rsid w:val="00C27E1F"/>
    <w:rsid w:val="00C3030A"/>
    <w:rsid w:val="00C30827"/>
    <w:rsid w:val="00C30946"/>
    <w:rsid w:val="00C30BD8"/>
    <w:rsid w:val="00C317D5"/>
    <w:rsid w:val="00C31CE1"/>
    <w:rsid w:val="00C324FF"/>
    <w:rsid w:val="00C3282A"/>
    <w:rsid w:val="00C32C88"/>
    <w:rsid w:val="00C32CD2"/>
    <w:rsid w:val="00C32D47"/>
    <w:rsid w:val="00C335C1"/>
    <w:rsid w:val="00C33825"/>
    <w:rsid w:val="00C33B9C"/>
    <w:rsid w:val="00C33C48"/>
    <w:rsid w:val="00C3428D"/>
    <w:rsid w:val="00C3445F"/>
    <w:rsid w:val="00C35643"/>
    <w:rsid w:val="00C35723"/>
    <w:rsid w:val="00C36835"/>
    <w:rsid w:val="00C36AD0"/>
    <w:rsid w:val="00C36B32"/>
    <w:rsid w:val="00C371FF"/>
    <w:rsid w:val="00C37952"/>
    <w:rsid w:val="00C40EB7"/>
    <w:rsid w:val="00C4110E"/>
    <w:rsid w:val="00C41175"/>
    <w:rsid w:val="00C41F00"/>
    <w:rsid w:val="00C42189"/>
    <w:rsid w:val="00C42417"/>
    <w:rsid w:val="00C42863"/>
    <w:rsid w:val="00C42A1A"/>
    <w:rsid w:val="00C4335F"/>
    <w:rsid w:val="00C43A66"/>
    <w:rsid w:val="00C43BE4"/>
    <w:rsid w:val="00C44131"/>
    <w:rsid w:val="00C44886"/>
    <w:rsid w:val="00C44D4D"/>
    <w:rsid w:val="00C451B6"/>
    <w:rsid w:val="00C45F28"/>
    <w:rsid w:val="00C46601"/>
    <w:rsid w:val="00C467A8"/>
    <w:rsid w:val="00C470EC"/>
    <w:rsid w:val="00C47202"/>
    <w:rsid w:val="00C476DF"/>
    <w:rsid w:val="00C47D7C"/>
    <w:rsid w:val="00C47FB4"/>
    <w:rsid w:val="00C50188"/>
    <w:rsid w:val="00C506FA"/>
    <w:rsid w:val="00C50F33"/>
    <w:rsid w:val="00C51579"/>
    <w:rsid w:val="00C51847"/>
    <w:rsid w:val="00C5191E"/>
    <w:rsid w:val="00C519DC"/>
    <w:rsid w:val="00C51D83"/>
    <w:rsid w:val="00C51EF0"/>
    <w:rsid w:val="00C52148"/>
    <w:rsid w:val="00C53463"/>
    <w:rsid w:val="00C542CE"/>
    <w:rsid w:val="00C54738"/>
    <w:rsid w:val="00C54B30"/>
    <w:rsid w:val="00C54B31"/>
    <w:rsid w:val="00C54F80"/>
    <w:rsid w:val="00C550B4"/>
    <w:rsid w:val="00C565CD"/>
    <w:rsid w:val="00C57191"/>
    <w:rsid w:val="00C5725A"/>
    <w:rsid w:val="00C573A0"/>
    <w:rsid w:val="00C574C1"/>
    <w:rsid w:val="00C575FD"/>
    <w:rsid w:val="00C57B5A"/>
    <w:rsid w:val="00C57CC7"/>
    <w:rsid w:val="00C57CD3"/>
    <w:rsid w:val="00C601A1"/>
    <w:rsid w:val="00C6052B"/>
    <w:rsid w:val="00C609E6"/>
    <w:rsid w:val="00C617D5"/>
    <w:rsid w:val="00C61B22"/>
    <w:rsid w:val="00C6217B"/>
    <w:rsid w:val="00C62DEC"/>
    <w:rsid w:val="00C637FB"/>
    <w:rsid w:val="00C6380D"/>
    <w:rsid w:val="00C63AB9"/>
    <w:rsid w:val="00C641BD"/>
    <w:rsid w:val="00C64213"/>
    <w:rsid w:val="00C64A27"/>
    <w:rsid w:val="00C656FE"/>
    <w:rsid w:val="00C66B62"/>
    <w:rsid w:val="00C672EC"/>
    <w:rsid w:val="00C673A9"/>
    <w:rsid w:val="00C67D08"/>
    <w:rsid w:val="00C705E1"/>
    <w:rsid w:val="00C71222"/>
    <w:rsid w:val="00C716E9"/>
    <w:rsid w:val="00C71869"/>
    <w:rsid w:val="00C71C30"/>
    <w:rsid w:val="00C721E1"/>
    <w:rsid w:val="00C72275"/>
    <w:rsid w:val="00C72AED"/>
    <w:rsid w:val="00C72F03"/>
    <w:rsid w:val="00C73021"/>
    <w:rsid w:val="00C7319D"/>
    <w:rsid w:val="00C73292"/>
    <w:rsid w:val="00C73B1F"/>
    <w:rsid w:val="00C7410B"/>
    <w:rsid w:val="00C7476C"/>
    <w:rsid w:val="00C7503C"/>
    <w:rsid w:val="00C75416"/>
    <w:rsid w:val="00C75606"/>
    <w:rsid w:val="00C75B4A"/>
    <w:rsid w:val="00C76640"/>
    <w:rsid w:val="00C76817"/>
    <w:rsid w:val="00C7689D"/>
    <w:rsid w:val="00C76A43"/>
    <w:rsid w:val="00C774F6"/>
    <w:rsid w:val="00C77B4F"/>
    <w:rsid w:val="00C77E3B"/>
    <w:rsid w:val="00C80AD1"/>
    <w:rsid w:val="00C80B26"/>
    <w:rsid w:val="00C8113E"/>
    <w:rsid w:val="00C81575"/>
    <w:rsid w:val="00C8194C"/>
    <w:rsid w:val="00C820A9"/>
    <w:rsid w:val="00C82465"/>
    <w:rsid w:val="00C82C2C"/>
    <w:rsid w:val="00C83092"/>
    <w:rsid w:val="00C834E2"/>
    <w:rsid w:val="00C83D57"/>
    <w:rsid w:val="00C83EDC"/>
    <w:rsid w:val="00C8515E"/>
    <w:rsid w:val="00C85473"/>
    <w:rsid w:val="00C85801"/>
    <w:rsid w:val="00C85B58"/>
    <w:rsid w:val="00C85C76"/>
    <w:rsid w:val="00C864F6"/>
    <w:rsid w:val="00C8696C"/>
    <w:rsid w:val="00C869B7"/>
    <w:rsid w:val="00C87125"/>
    <w:rsid w:val="00C8716B"/>
    <w:rsid w:val="00C87A32"/>
    <w:rsid w:val="00C87CAF"/>
    <w:rsid w:val="00C90409"/>
    <w:rsid w:val="00C90DFF"/>
    <w:rsid w:val="00C91855"/>
    <w:rsid w:val="00C91E0D"/>
    <w:rsid w:val="00C92917"/>
    <w:rsid w:val="00C92922"/>
    <w:rsid w:val="00C929CC"/>
    <w:rsid w:val="00C92B18"/>
    <w:rsid w:val="00C93B22"/>
    <w:rsid w:val="00C94190"/>
    <w:rsid w:val="00C94B44"/>
    <w:rsid w:val="00C94B79"/>
    <w:rsid w:val="00C94C74"/>
    <w:rsid w:val="00C94C77"/>
    <w:rsid w:val="00C95477"/>
    <w:rsid w:val="00C959AE"/>
    <w:rsid w:val="00C95FDE"/>
    <w:rsid w:val="00C96197"/>
    <w:rsid w:val="00C96238"/>
    <w:rsid w:val="00C96419"/>
    <w:rsid w:val="00C96B8D"/>
    <w:rsid w:val="00C9700D"/>
    <w:rsid w:val="00C973CD"/>
    <w:rsid w:val="00C9756E"/>
    <w:rsid w:val="00C97B17"/>
    <w:rsid w:val="00C97B8F"/>
    <w:rsid w:val="00C97E85"/>
    <w:rsid w:val="00CA07DF"/>
    <w:rsid w:val="00CA0DE1"/>
    <w:rsid w:val="00CA10E1"/>
    <w:rsid w:val="00CA1145"/>
    <w:rsid w:val="00CA240F"/>
    <w:rsid w:val="00CA28BA"/>
    <w:rsid w:val="00CA2948"/>
    <w:rsid w:val="00CA295A"/>
    <w:rsid w:val="00CA2F50"/>
    <w:rsid w:val="00CA310A"/>
    <w:rsid w:val="00CA3FF6"/>
    <w:rsid w:val="00CA404A"/>
    <w:rsid w:val="00CA4154"/>
    <w:rsid w:val="00CA4623"/>
    <w:rsid w:val="00CA54D2"/>
    <w:rsid w:val="00CA5886"/>
    <w:rsid w:val="00CA59DC"/>
    <w:rsid w:val="00CA5B14"/>
    <w:rsid w:val="00CA5F8E"/>
    <w:rsid w:val="00CA6051"/>
    <w:rsid w:val="00CA6572"/>
    <w:rsid w:val="00CA68DB"/>
    <w:rsid w:val="00CB0158"/>
    <w:rsid w:val="00CB0944"/>
    <w:rsid w:val="00CB0A35"/>
    <w:rsid w:val="00CB0C25"/>
    <w:rsid w:val="00CB0CD5"/>
    <w:rsid w:val="00CB13A3"/>
    <w:rsid w:val="00CB15C8"/>
    <w:rsid w:val="00CB1933"/>
    <w:rsid w:val="00CB1957"/>
    <w:rsid w:val="00CB1DB3"/>
    <w:rsid w:val="00CB2188"/>
    <w:rsid w:val="00CB21A5"/>
    <w:rsid w:val="00CB2556"/>
    <w:rsid w:val="00CB283F"/>
    <w:rsid w:val="00CB295D"/>
    <w:rsid w:val="00CB3DC1"/>
    <w:rsid w:val="00CB49EB"/>
    <w:rsid w:val="00CB4D6B"/>
    <w:rsid w:val="00CB51DB"/>
    <w:rsid w:val="00CB51FA"/>
    <w:rsid w:val="00CB52DC"/>
    <w:rsid w:val="00CB5319"/>
    <w:rsid w:val="00CB5B7D"/>
    <w:rsid w:val="00CB5F16"/>
    <w:rsid w:val="00CB6051"/>
    <w:rsid w:val="00CB63BE"/>
    <w:rsid w:val="00CB6F78"/>
    <w:rsid w:val="00CB7066"/>
    <w:rsid w:val="00CB75B6"/>
    <w:rsid w:val="00CB795C"/>
    <w:rsid w:val="00CC1A4E"/>
    <w:rsid w:val="00CC1D57"/>
    <w:rsid w:val="00CC27EC"/>
    <w:rsid w:val="00CC35BC"/>
    <w:rsid w:val="00CC3AAC"/>
    <w:rsid w:val="00CC3DB1"/>
    <w:rsid w:val="00CC475C"/>
    <w:rsid w:val="00CC479C"/>
    <w:rsid w:val="00CC4968"/>
    <w:rsid w:val="00CC5023"/>
    <w:rsid w:val="00CC520D"/>
    <w:rsid w:val="00CC53A5"/>
    <w:rsid w:val="00CC58DD"/>
    <w:rsid w:val="00CC634E"/>
    <w:rsid w:val="00CC67DA"/>
    <w:rsid w:val="00CC68C0"/>
    <w:rsid w:val="00CC68F6"/>
    <w:rsid w:val="00CC732E"/>
    <w:rsid w:val="00CC79B9"/>
    <w:rsid w:val="00CC7DEE"/>
    <w:rsid w:val="00CD0306"/>
    <w:rsid w:val="00CD06B6"/>
    <w:rsid w:val="00CD080E"/>
    <w:rsid w:val="00CD0FD6"/>
    <w:rsid w:val="00CD0FFE"/>
    <w:rsid w:val="00CD13EB"/>
    <w:rsid w:val="00CD1456"/>
    <w:rsid w:val="00CD2D4F"/>
    <w:rsid w:val="00CD2E40"/>
    <w:rsid w:val="00CD3143"/>
    <w:rsid w:val="00CD3997"/>
    <w:rsid w:val="00CD3AD9"/>
    <w:rsid w:val="00CD460A"/>
    <w:rsid w:val="00CD49AC"/>
    <w:rsid w:val="00CD4EE5"/>
    <w:rsid w:val="00CD61C5"/>
    <w:rsid w:val="00CD6C1E"/>
    <w:rsid w:val="00CD7291"/>
    <w:rsid w:val="00CD72E8"/>
    <w:rsid w:val="00CD7425"/>
    <w:rsid w:val="00CD783D"/>
    <w:rsid w:val="00CD7C0A"/>
    <w:rsid w:val="00CD7D3A"/>
    <w:rsid w:val="00CE0519"/>
    <w:rsid w:val="00CE0C5B"/>
    <w:rsid w:val="00CE1013"/>
    <w:rsid w:val="00CE1076"/>
    <w:rsid w:val="00CE11FB"/>
    <w:rsid w:val="00CE14CA"/>
    <w:rsid w:val="00CE15DD"/>
    <w:rsid w:val="00CE168D"/>
    <w:rsid w:val="00CE1915"/>
    <w:rsid w:val="00CE1E19"/>
    <w:rsid w:val="00CE20BE"/>
    <w:rsid w:val="00CE22DB"/>
    <w:rsid w:val="00CE2693"/>
    <w:rsid w:val="00CE2A11"/>
    <w:rsid w:val="00CE2A3C"/>
    <w:rsid w:val="00CE2A7A"/>
    <w:rsid w:val="00CE383C"/>
    <w:rsid w:val="00CE3FAA"/>
    <w:rsid w:val="00CE43C3"/>
    <w:rsid w:val="00CE5052"/>
    <w:rsid w:val="00CE5165"/>
    <w:rsid w:val="00CE54DE"/>
    <w:rsid w:val="00CE555E"/>
    <w:rsid w:val="00CE5DB2"/>
    <w:rsid w:val="00CE63F8"/>
    <w:rsid w:val="00CE6544"/>
    <w:rsid w:val="00CE66B7"/>
    <w:rsid w:val="00CE6714"/>
    <w:rsid w:val="00CE7B43"/>
    <w:rsid w:val="00CE7B4C"/>
    <w:rsid w:val="00CF022B"/>
    <w:rsid w:val="00CF051D"/>
    <w:rsid w:val="00CF0AE1"/>
    <w:rsid w:val="00CF10A0"/>
    <w:rsid w:val="00CF143C"/>
    <w:rsid w:val="00CF182F"/>
    <w:rsid w:val="00CF1A37"/>
    <w:rsid w:val="00CF1B04"/>
    <w:rsid w:val="00CF249F"/>
    <w:rsid w:val="00CF2F06"/>
    <w:rsid w:val="00CF32F4"/>
    <w:rsid w:val="00CF3A7C"/>
    <w:rsid w:val="00CF3D33"/>
    <w:rsid w:val="00CF3FD3"/>
    <w:rsid w:val="00CF42DE"/>
    <w:rsid w:val="00CF50AA"/>
    <w:rsid w:val="00CF51BE"/>
    <w:rsid w:val="00CF52D9"/>
    <w:rsid w:val="00CF5443"/>
    <w:rsid w:val="00CF5CC9"/>
    <w:rsid w:val="00CF675A"/>
    <w:rsid w:val="00CF698F"/>
    <w:rsid w:val="00CF6DFA"/>
    <w:rsid w:val="00CF7304"/>
    <w:rsid w:val="00CF7AD3"/>
    <w:rsid w:val="00D003AB"/>
    <w:rsid w:val="00D0081C"/>
    <w:rsid w:val="00D00A5D"/>
    <w:rsid w:val="00D011E1"/>
    <w:rsid w:val="00D011FC"/>
    <w:rsid w:val="00D0135A"/>
    <w:rsid w:val="00D0189E"/>
    <w:rsid w:val="00D01ADB"/>
    <w:rsid w:val="00D01B07"/>
    <w:rsid w:val="00D01B8F"/>
    <w:rsid w:val="00D021C2"/>
    <w:rsid w:val="00D0263B"/>
    <w:rsid w:val="00D028E7"/>
    <w:rsid w:val="00D02CF4"/>
    <w:rsid w:val="00D02F86"/>
    <w:rsid w:val="00D0326C"/>
    <w:rsid w:val="00D03AC8"/>
    <w:rsid w:val="00D04A7D"/>
    <w:rsid w:val="00D04C88"/>
    <w:rsid w:val="00D051DE"/>
    <w:rsid w:val="00D0568C"/>
    <w:rsid w:val="00D0668F"/>
    <w:rsid w:val="00D06E2D"/>
    <w:rsid w:val="00D0717D"/>
    <w:rsid w:val="00D076CD"/>
    <w:rsid w:val="00D07C96"/>
    <w:rsid w:val="00D1054A"/>
    <w:rsid w:val="00D1080C"/>
    <w:rsid w:val="00D10FA5"/>
    <w:rsid w:val="00D116BC"/>
    <w:rsid w:val="00D12A34"/>
    <w:rsid w:val="00D12DC9"/>
    <w:rsid w:val="00D13EAD"/>
    <w:rsid w:val="00D14747"/>
    <w:rsid w:val="00D14C13"/>
    <w:rsid w:val="00D15BE1"/>
    <w:rsid w:val="00D167B3"/>
    <w:rsid w:val="00D16A32"/>
    <w:rsid w:val="00D16D95"/>
    <w:rsid w:val="00D1709F"/>
    <w:rsid w:val="00D17546"/>
    <w:rsid w:val="00D2022B"/>
    <w:rsid w:val="00D20C15"/>
    <w:rsid w:val="00D21BF0"/>
    <w:rsid w:val="00D21D19"/>
    <w:rsid w:val="00D2241D"/>
    <w:rsid w:val="00D22A32"/>
    <w:rsid w:val="00D22F23"/>
    <w:rsid w:val="00D23293"/>
    <w:rsid w:val="00D23310"/>
    <w:rsid w:val="00D23678"/>
    <w:rsid w:val="00D2396B"/>
    <w:rsid w:val="00D23D1A"/>
    <w:rsid w:val="00D23F9C"/>
    <w:rsid w:val="00D241F0"/>
    <w:rsid w:val="00D24443"/>
    <w:rsid w:val="00D25057"/>
    <w:rsid w:val="00D25204"/>
    <w:rsid w:val="00D25749"/>
    <w:rsid w:val="00D2590D"/>
    <w:rsid w:val="00D25983"/>
    <w:rsid w:val="00D271BB"/>
    <w:rsid w:val="00D27D2E"/>
    <w:rsid w:val="00D27FE6"/>
    <w:rsid w:val="00D30A31"/>
    <w:rsid w:val="00D31140"/>
    <w:rsid w:val="00D312FA"/>
    <w:rsid w:val="00D3181B"/>
    <w:rsid w:val="00D32097"/>
    <w:rsid w:val="00D32CC0"/>
    <w:rsid w:val="00D3305A"/>
    <w:rsid w:val="00D33750"/>
    <w:rsid w:val="00D337E9"/>
    <w:rsid w:val="00D338B0"/>
    <w:rsid w:val="00D34CF5"/>
    <w:rsid w:val="00D34DEC"/>
    <w:rsid w:val="00D35285"/>
    <w:rsid w:val="00D352A3"/>
    <w:rsid w:val="00D3595D"/>
    <w:rsid w:val="00D35A37"/>
    <w:rsid w:val="00D3631E"/>
    <w:rsid w:val="00D36E8F"/>
    <w:rsid w:val="00D37BF3"/>
    <w:rsid w:val="00D37F47"/>
    <w:rsid w:val="00D40444"/>
    <w:rsid w:val="00D405D5"/>
    <w:rsid w:val="00D40609"/>
    <w:rsid w:val="00D4069A"/>
    <w:rsid w:val="00D40708"/>
    <w:rsid w:val="00D408AF"/>
    <w:rsid w:val="00D40F68"/>
    <w:rsid w:val="00D41EEF"/>
    <w:rsid w:val="00D42345"/>
    <w:rsid w:val="00D4242D"/>
    <w:rsid w:val="00D424CC"/>
    <w:rsid w:val="00D4278B"/>
    <w:rsid w:val="00D427E5"/>
    <w:rsid w:val="00D42AD2"/>
    <w:rsid w:val="00D42EFA"/>
    <w:rsid w:val="00D43120"/>
    <w:rsid w:val="00D43250"/>
    <w:rsid w:val="00D43515"/>
    <w:rsid w:val="00D44378"/>
    <w:rsid w:val="00D443E3"/>
    <w:rsid w:val="00D443F8"/>
    <w:rsid w:val="00D44A8A"/>
    <w:rsid w:val="00D44F6F"/>
    <w:rsid w:val="00D45288"/>
    <w:rsid w:val="00D4598C"/>
    <w:rsid w:val="00D46A9B"/>
    <w:rsid w:val="00D46B54"/>
    <w:rsid w:val="00D471F1"/>
    <w:rsid w:val="00D474D2"/>
    <w:rsid w:val="00D47576"/>
    <w:rsid w:val="00D47AED"/>
    <w:rsid w:val="00D47FE7"/>
    <w:rsid w:val="00D5004A"/>
    <w:rsid w:val="00D50817"/>
    <w:rsid w:val="00D508F6"/>
    <w:rsid w:val="00D50C79"/>
    <w:rsid w:val="00D50CD4"/>
    <w:rsid w:val="00D51127"/>
    <w:rsid w:val="00D513C0"/>
    <w:rsid w:val="00D514C7"/>
    <w:rsid w:val="00D51814"/>
    <w:rsid w:val="00D51ED4"/>
    <w:rsid w:val="00D51EF8"/>
    <w:rsid w:val="00D52189"/>
    <w:rsid w:val="00D523B6"/>
    <w:rsid w:val="00D5268A"/>
    <w:rsid w:val="00D52B56"/>
    <w:rsid w:val="00D5307B"/>
    <w:rsid w:val="00D5371F"/>
    <w:rsid w:val="00D537D7"/>
    <w:rsid w:val="00D5382F"/>
    <w:rsid w:val="00D53A3C"/>
    <w:rsid w:val="00D53BAA"/>
    <w:rsid w:val="00D54A25"/>
    <w:rsid w:val="00D555EC"/>
    <w:rsid w:val="00D5561B"/>
    <w:rsid w:val="00D561F0"/>
    <w:rsid w:val="00D56A17"/>
    <w:rsid w:val="00D56F3C"/>
    <w:rsid w:val="00D57156"/>
    <w:rsid w:val="00D5728D"/>
    <w:rsid w:val="00D6048B"/>
    <w:rsid w:val="00D60625"/>
    <w:rsid w:val="00D608E6"/>
    <w:rsid w:val="00D60D12"/>
    <w:rsid w:val="00D6163C"/>
    <w:rsid w:val="00D616B7"/>
    <w:rsid w:val="00D61A65"/>
    <w:rsid w:val="00D627DB"/>
    <w:rsid w:val="00D62CB0"/>
    <w:rsid w:val="00D62E4A"/>
    <w:rsid w:val="00D63A1A"/>
    <w:rsid w:val="00D64291"/>
    <w:rsid w:val="00D644AB"/>
    <w:rsid w:val="00D64C63"/>
    <w:rsid w:val="00D64D49"/>
    <w:rsid w:val="00D64D89"/>
    <w:rsid w:val="00D64D99"/>
    <w:rsid w:val="00D6538A"/>
    <w:rsid w:val="00D6552E"/>
    <w:rsid w:val="00D65FE1"/>
    <w:rsid w:val="00D66161"/>
    <w:rsid w:val="00D6624D"/>
    <w:rsid w:val="00D66D1A"/>
    <w:rsid w:val="00D670BC"/>
    <w:rsid w:val="00D6729A"/>
    <w:rsid w:val="00D67720"/>
    <w:rsid w:val="00D70BDD"/>
    <w:rsid w:val="00D7152F"/>
    <w:rsid w:val="00D723BC"/>
    <w:rsid w:val="00D725CC"/>
    <w:rsid w:val="00D736DC"/>
    <w:rsid w:val="00D738D2"/>
    <w:rsid w:val="00D73DC0"/>
    <w:rsid w:val="00D7445E"/>
    <w:rsid w:val="00D74711"/>
    <w:rsid w:val="00D748B5"/>
    <w:rsid w:val="00D74F25"/>
    <w:rsid w:val="00D75062"/>
    <w:rsid w:val="00D75A79"/>
    <w:rsid w:val="00D75CCE"/>
    <w:rsid w:val="00D75F2B"/>
    <w:rsid w:val="00D76533"/>
    <w:rsid w:val="00D76604"/>
    <w:rsid w:val="00D76667"/>
    <w:rsid w:val="00D766E7"/>
    <w:rsid w:val="00D767F1"/>
    <w:rsid w:val="00D76BF4"/>
    <w:rsid w:val="00D76EC3"/>
    <w:rsid w:val="00D76EEA"/>
    <w:rsid w:val="00D7716D"/>
    <w:rsid w:val="00D77359"/>
    <w:rsid w:val="00D77808"/>
    <w:rsid w:val="00D77E7B"/>
    <w:rsid w:val="00D804B9"/>
    <w:rsid w:val="00D80BBB"/>
    <w:rsid w:val="00D80DAE"/>
    <w:rsid w:val="00D80E9B"/>
    <w:rsid w:val="00D80ED5"/>
    <w:rsid w:val="00D810EC"/>
    <w:rsid w:val="00D81513"/>
    <w:rsid w:val="00D8182C"/>
    <w:rsid w:val="00D81C43"/>
    <w:rsid w:val="00D81F5C"/>
    <w:rsid w:val="00D821BE"/>
    <w:rsid w:val="00D8232C"/>
    <w:rsid w:val="00D82CE5"/>
    <w:rsid w:val="00D82D48"/>
    <w:rsid w:val="00D82FD5"/>
    <w:rsid w:val="00D836BD"/>
    <w:rsid w:val="00D837F8"/>
    <w:rsid w:val="00D83B9F"/>
    <w:rsid w:val="00D8449B"/>
    <w:rsid w:val="00D84AF2"/>
    <w:rsid w:val="00D84D53"/>
    <w:rsid w:val="00D85351"/>
    <w:rsid w:val="00D85AD3"/>
    <w:rsid w:val="00D85B86"/>
    <w:rsid w:val="00D8636A"/>
    <w:rsid w:val="00D865F5"/>
    <w:rsid w:val="00D86E72"/>
    <w:rsid w:val="00D87E0B"/>
    <w:rsid w:val="00D901EC"/>
    <w:rsid w:val="00D9022B"/>
    <w:rsid w:val="00D9043B"/>
    <w:rsid w:val="00D909A2"/>
    <w:rsid w:val="00D9128F"/>
    <w:rsid w:val="00D91C09"/>
    <w:rsid w:val="00D91C7A"/>
    <w:rsid w:val="00D91D79"/>
    <w:rsid w:val="00D92432"/>
    <w:rsid w:val="00D92599"/>
    <w:rsid w:val="00D930A1"/>
    <w:rsid w:val="00D936DA"/>
    <w:rsid w:val="00D93AF2"/>
    <w:rsid w:val="00D93CB2"/>
    <w:rsid w:val="00D93DF2"/>
    <w:rsid w:val="00D93F7F"/>
    <w:rsid w:val="00D93FD1"/>
    <w:rsid w:val="00D940B6"/>
    <w:rsid w:val="00D945A8"/>
    <w:rsid w:val="00D94700"/>
    <w:rsid w:val="00D94E2F"/>
    <w:rsid w:val="00D94FB1"/>
    <w:rsid w:val="00D95210"/>
    <w:rsid w:val="00D9559B"/>
    <w:rsid w:val="00D956D7"/>
    <w:rsid w:val="00D95865"/>
    <w:rsid w:val="00D9599F"/>
    <w:rsid w:val="00D95D76"/>
    <w:rsid w:val="00D96D2D"/>
    <w:rsid w:val="00D971D5"/>
    <w:rsid w:val="00DA02C2"/>
    <w:rsid w:val="00DA06D6"/>
    <w:rsid w:val="00DA073A"/>
    <w:rsid w:val="00DA12A9"/>
    <w:rsid w:val="00DA1509"/>
    <w:rsid w:val="00DA181B"/>
    <w:rsid w:val="00DA1D67"/>
    <w:rsid w:val="00DA1F0D"/>
    <w:rsid w:val="00DA26B8"/>
    <w:rsid w:val="00DA2847"/>
    <w:rsid w:val="00DA2925"/>
    <w:rsid w:val="00DA2A04"/>
    <w:rsid w:val="00DA2BD0"/>
    <w:rsid w:val="00DA2C84"/>
    <w:rsid w:val="00DA2DE4"/>
    <w:rsid w:val="00DA2EBD"/>
    <w:rsid w:val="00DA30AA"/>
    <w:rsid w:val="00DA3233"/>
    <w:rsid w:val="00DA36C0"/>
    <w:rsid w:val="00DA3B05"/>
    <w:rsid w:val="00DA3BDE"/>
    <w:rsid w:val="00DA3E0D"/>
    <w:rsid w:val="00DA4685"/>
    <w:rsid w:val="00DA46B2"/>
    <w:rsid w:val="00DA5F34"/>
    <w:rsid w:val="00DA6E38"/>
    <w:rsid w:val="00DA72A9"/>
    <w:rsid w:val="00DA7B2D"/>
    <w:rsid w:val="00DB03AA"/>
    <w:rsid w:val="00DB03AE"/>
    <w:rsid w:val="00DB05AC"/>
    <w:rsid w:val="00DB0882"/>
    <w:rsid w:val="00DB0A83"/>
    <w:rsid w:val="00DB28A3"/>
    <w:rsid w:val="00DB3153"/>
    <w:rsid w:val="00DB3747"/>
    <w:rsid w:val="00DB37B3"/>
    <w:rsid w:val="00DB38C2"/>
    <w:rsid w:val="00DB3C8A"/>
    <w:rsid w:val="00DB4043"/>
    <w:rsid w:val="00DB4482"/>
    <w:rsid w:val="00DB4544"/>
    <w:rsid w:val="00DB47FF"/>
    <w:rsid w:val="00DB52FE"/>
    <w:rsid w:val="00DB54DB"/>
    <w:rsid w:val="00DB57FE"/>
    <w:rsid w:val="00DB687A"/>
    <w:rsid w:val="00DB68BF"/>
    <w:rsid w:val="00DB6CB4"/>
    <w:rsid w:val="00DC0037"/>
    <w:rsid w:val="00DC00BE"/>
    <w:rsid w:val="00DC01A7"/>
    <w:rsid w:val="00DC039F"/>
    <w:rsid w:val="00DC07EC"/>
    <w:rsid w:val="00DC0DFB"/>
    <w:rsid w:val="00DC1874"/>
    <w:rsid w:val="00DC1937"/>
    <w:rsid w:val="00DC2311"/>
    <w:rsid w:val="00DC234F"/>
    <w:rsid w:val="00DC2A40"/>
    <w:rsid w:val="00DC3298"/>
    <w:rsid w:val="00DC47C3"/>
    <w:rsid w:val="00DC5339"/>
    <w:rsid w:val="00DC5B16"/>
    <w:rsid w:val="00DC5C44"/>
    <w:rsid w:val="00DC6886"/>
    <w:rsid w:val="00DC76BE"/>
    <w:rsid w:val="00DC77A1"/>
    <w:rsid w:val="00DC77D7"/>
    <w:rsid w:val="00DC7940"/>
    <w:rsid w:val="00DD093E"/>
    <w:rsid w:val="00DD0B59"/>
    <w:rsid w:val="00DD0FF6"/>
    <w:rsid w:val="00DD1204"/>
    <w:rsid w:val="00DD1358"/>
    <w:rsid w:val="00DD1760"/>
    <w:rsid w:val="00DD198D"/>
    <w:rsid w:val="00DD1B56"/>
    <w:rsid w:val="00DD2266"/>
    <w:rsid w:val="00DD2A46"/>
    <w:rsid w:val="00DD2F19"/>
    <w:rsid w:val="00DD403C"/>
    <w:rsid w:val="00DD421B"/>
    <w:rsid w:val="00DD42F4"/>
    <w:rsid w:val="00DD534F"/>
    <w:rsid w:val="00DD53EA"/>
    <w:rsid w:val="00DD5BB7"/>
    <w:rsid w:val="00DD60A2"/>
    <w:rsid w:val="00DD656F"/>
    <w:rsid w:val="00DD74DC"/>
    <w:rsid w:val="00DD7996"/>
    <w:rsid w:val="00DD7A3F"/>
    <w:rsid w:val="00DD7AB1"/>
    <w:rsid w:val="00DE0102"/>
    <w:rsid w:val="00DE0A4D"/>
    <w:rsid w:val="00DE1190"/>
    <w:rsid w:val="00DE136A"/>
    <w:rsid w:val="00DE1410"/>
    <w:rsid w:val="00DE2DBB"/>
    <w:rsid w:val="00DE34BC"/>
    <w:rsid w:val="00DE375D"/>
    <w:rsid w:val="00DE3CD0"/>
    <w:rsid w:val="00DE48A2"/>
    <w:rsid w:val="00DE4C54"/>
    <w:rsid w:val="00DE5116"/>
    <w:rsid w:val="00DE537C"/>
    <w:rsid w:val="00DE5C6F"/>
    <w:rsid w:val="00DE5F5F"/>
    <w:rsid w:val="00DE6261"/>
    <w:rsid w:val="00DE6812"/>
    <w:rsid w:val="00DE76F8"/>
    <w:rsid w:val="00DE7A1B"/>
    <w:rsid w:val="00DF015F"/>
    <w:rsid w:val="00DF0412"/>
    <w:rsid w:val="00DF0C29"/>
    <w:rsid w:val="00DF0EAC"/>
    <w:rsid w:val="00DF128F"/>
    <w:rsid w:val="00DF1825"/>
    <w:rsid w:val="00DF1BEC"/>
    <w:rsid w:val="00DF1FAB"/>
    <w:rsid w:val="00DF2244"/>
    <w:rsid w:val="00DF2E7F"/>
    <w:rsid w:val="00DF3E07"/>
    <w:rsid w:val="00DF4E05"/>
    <w:rsid w:val="00DF4F6A"/>
    <w:rsid w:val="00DF51D2"/>
    <w:rsid w:val="00DF53B7"/>
    <w:rsid w:val="00DF551B"/>
    <w:rsid w:val="00DF57F2"/>
    <w:rsid w:val="00DF5AB6"/>
    <w:rsid w:val="00DF5ECE"/>
    <w:rsid w:val="00DF65A6"/>
    <w:rsid w:val="00DF6F60"/>
    <w:rsid w:val="00DF72F3"/>
    <w:rsid w:val="00DF73C8"/>
    <w:rsid w:val="00DF7D23"/>
    <w:rsid w:val="00DF7FF6"/>
    <w:rsid w:val="00E0019A"/>
    <w:rsid w:val="00E00EAA"/>
    <w:rsid w:val="00E00EB5"/>
    <w:rsid w:val="00E0156B"/>
    <w:rsid w:val="00E0176A"/>
    <w:rsid w:val="00E02A4C"/>
    <w:rsid w:val="00E03470"/>
    <w:rsid w:val="00E03B67"/>
    <w:rsid w:val="00E0457B"/>
    <w:rsid w:val="00E04910"/>
    <w:rsid w:val="00E0505E"/>
    <w:rsid w:val="00E052C9"/>
    <w:rsid w:val="00E05764"/>
    <w:rsid w:val="00E05A01"/>
    <w:rsid w:val="00E0605C"/>
    <w:rsid w:val="00E06405"/>
    <w:rsid w:val="00E06B26"/>
    <w:rsid w:val="00E06C8C"/>
    <w:rsid w:val="00E06D27"/>
    <w:rsid w:val="00E075E3"/>
    <w:rsid w:val="00E07997"/>
    <w:rsid w:val="00E07A1B"/>
    <w:rsid w:val="00E07F28"/>
    <w:rsid w:val="00E112D1"/>
    <w:rsid w:val="00E1160B"/>
    <w:rsid w:val="00E11C13"/>
    <w:rsid w:val="00E1388B"/>
    <w:rsid w:val="00E13A62"/>
    <w:rsid w:val="00E13B6A"/>
    <w:rsid w:val="00E1446A"/>
    <w:rsid w:val="00E1452A"/>
    <w:rsid w:val="00E14689"/>
    <w:rsid w:val="00E14724"/>
    <w:rsid w:val="00E14A59"/>
    <w:rsid w:val="00E14AD2"/>
    <w:rsid w:val="00E14CAD"/>
    <w:rsid w:val="00E14DED"/>
    <w:rsid w:val="00E158B0"/>
    <w:rsid w:val="00E158DB"/>
    <w:rsid w:val="00E15C5D"/>
    <w:rsid w:val="00E15DB8"/>
    <w:rsid w:val="00E15EC9"/>
    <w:rsid w:val="00E16205"/>
    <w:rsid w:val="00E16598"/>
    <w:rsid w:val="00E1672F"/>
    <w:rsid w:val="00E16BA4"/>
    <w:rsid w:val="00E17D44"/>
    <w:rsid w:val="00E17DEB"/>
    <w:rsid w:val="00E200EF"/>
    <w:rsid w:val="00E204B0"/>
    <w:rsid w:val="00E2093A"/>
    <w:rsid w:val="00E2100C"/>
    <w:rsid w:val="00E215BA"/>
    <w:rsid w:val="00E21635"/>
    <w:rsid w:val="00E216EF"/>
    <w:rsid w:val="00E21735"/>
    <w:rsid w:val="00E21965"/>
    <w:rsid w:val="00E21999"/>
    <w:rsid w:val="00E219EE"/>
    <w:rsid w:val="00E223B8"/>
    <w:rsid w:val="00E2245F"/>
    <w:rsid w:val="00E22BA7"/>
    <w:rsid w:val="00E23068"/>
    <w:rsid w:val="00E23CEB"/>
    <w:rsid w:val="00E2441D"/>
    <w:rsid w:val="00E248AA"/>
    <w:rsid w:val="00E24D3A"/>
    <w:rsid w:val="00E24D9D"/>
    <w:rsid w:val="00E250C5"/>
    <w:rsid w:val="00E25D24"/>
    <w:rsid w:val="00E26612"/>
    <w:rsid w:val="00E26635"/>
    <w:rsid w:val="00E26958"/>
    <w:rsid w:val="00E26D37"/>
    <w:rsid w:val="00E26EFF"/>
    <w:rsid w:val="00E270EE"/>
    <w:rsid w:val="00E274AA"/>
    <w:rsid w:val="00E27ED7"/>
    <w:rsid w:val="00E27F1A"/>
    <w:rsid w:val="00E30183"/>
    <w:rsid w:val="00E3090F"/>
    <w:rsid w:val="00E30E2F"/>
    <w:rsid w:val="00E31338"/>
    <w:rsid w:val="00E31A30"/>
    <w:rsid w:val="00E31BA0"/>
    <w:rsid w:val="00E32768"/>
    <w:rsid w:val="00E3296F"/>
    <w:rsid w:val="00E33761"/>
    <w:rsid w:val="00E33E17"/>
    <w:rsid w:val="00E34586"/>
    <w:rsid w:val="00E3593B"/>
    <w:rsid w:val="00E3597E"/>
    <w:rsid w:val="00E36653"/>
    <w:rsid w:val="00E36A7A"/>
    <w:rsid w:val="00E371F3"/>
    <w:rsid w:val="00E3772C"/>
    <w:rsid w:val="00E37A9B"/>
    <w:rsid w:val="00E37BAF"/>
    <w:rsid w:val="00E37F0A"/>
    <w:rsid w:val="00E40032"/>
    <w:rsid w:val="00E402DF"/>
    <w:rsid w:val="00E407D7"/>
    <w:rsid w:val="00E4170A"/>
    <w:rsid w:val="00E41997"/>
    <w:rsid w:val="00E41EBC"/>
    <w:rsid w:val="00E4202A"/>
    <w:rsid w:val="00E421FD"/>
    <w:rsid w:val="00E42446"/>
    <w:rsid w:val="00E426F6"/>
    <w:rsid w:val="00E427D4"/>
    <w:rsid w:val="00E42F03"/>
    <w:rsid w:val="00E42F58"/>
    <w:rsid w:val="00E43157"/>
    <w:rsid w:val="00E43368"/>
    <w:rsid w:val="00E43818"/>
    <w:rsid w:val="00E43824"/>
    <w:rsid w:val="00E43EC9"/>
    <w:rsid w:val="00E44F1E"/>
    <w:rsid w:val="00E4528D"/>
    <w:rsid w:val="00E454AD"/>
    <w:rsid w:val="00E455FD"/>
    <w:rsid w:val="00E45B89"/>
    <w:rsid w:val="00E461FD"/>
    <w:rsid w:val="00E4627F"/>
    <w:rsid w:val="00E46432"/>
    <w:rsid w:val="00E4647D"/>
    <w:rsid w:val="00E4650F"/>
    <w:rsid w:val="00E46FE8"/>
    <w:rsid w:val="00E471DE"/>
    <w:rsid w:val="00E47EB6"/>
    <w:rsid w:val="00E5009C"/>
    <w:rsid w:val="00E50268"/>
    <w:rsid w:val="00E5114D"/>
    <w:rsid w:val="00E51FF4"/>
    <w:rsid w:val="00E52699"/>
    <w:rsid w:val="00E52C39"/>
    <w:rsid w:val="00E52D13"/>
    <w:rsid w:val="00E52DE3"/>
    <w:rsid w:val="00E53DE1"/>
    <w:rsid w:val="00E548F0"/>
    <w:rsid w:val="00E54B06"/>
    <w:rsid w:val="00E552F3"/>
    <w:rsid w:val="00E56446"/>
    <w:rsid w:val="00E56636"/>
    <w:rsid w:val="00E56674"/>
    <w:rsid w:val="00E5778E"/>
    <w:rsid w:val="00E57D4B"/>
    <w:rsid w:val="00E600BA"/>
    <w:rsid w:val="00E602E5"/>
    <w:rsid w:val="00E61A59"/>
    <w:rsid w:val="00E61B6D"/>
    <w:rsid w:val="00E61C9C"/>
    <w:rsid w:val="00E62029"/>
    <w:rsid w:val="00E6269D"/>
    <w:rsid w:val="00E626EC"/>
    <w:rsid w:val="00E630E3"/>
    <w:rsid w:val="00E633A3"/>
    <w:rsid w:val="00E635AF"/>
    <w:rsid w:val="00E63B63"/>
    <w:rsid w:val="00E644D5"/>
    <w:rsid w:val="00E64891"/>
    <w:rsid w:val="00E6546D"/>
    <w:rsid w:val="00E65655"/>
    <w:rsid w:val="00E656A6"/>
    <w:rsid w:val="00E656E1"/>
    <w:rsid w:val="00E65785"/>
    <w:rsid w:val="00E657CC"/>
    <w:rsid w:val="00E65A09"/>
    <w:rsid w:val="00E65DF6"/>
    <w:rsid w:val="00E65E46"/>
    <w:rsid w:val="00E65EBF"/>
    <w:rsid w:val="00E66558"/>
    <w:rsid w:val="00E66995"/>
    <w:rsid w:val="00E671C8"/>
    <w:rsid w:val="00E67439"/>
    <w:rsid w:val="00E6743C"/>
    <w:rsid w:val="00E67673"/>
    <w:rsid w:val="00E67FF3"/>
    <w:rsid w:val="00E701AA"/>
    <w:rsid w:val="00E703C0"/>
    <w:rsid w:val="00E703D4"/>
    <w:rsid w:val="00E707D4"/>
    <w:rsid w:val="00E71CCB"/>
    <w:rsid w:val="00E7239F"/>
    <w:rsid w:val="00E72E4C"/>
    <w:rsid w:val="00E7313E"/>
    <w:rsid w:val="00E73E48"/>
    <w:rsid w:val="00E74BCE"/>
    <w:rsid w:val="00E74C3F"/>
    <w:rsid w:val="00E74D09"/>
    <w:rsid w:val="00E75201"/>
    <w:rsid w:val="00E756A7"/>
    <w:rsid w:val="00E764A5"/>
    <w:rsid w:val="00E7723A"/>
    <w:rsid w:val="00E77776"/>
    <w:rsid w:val="00E77789"/>
    <w:rsid w:val="00E777CB"/>
    <w:rsid w:val="00E77A10"/>
    <w:rsid w:val="00E80CE8"/>
    <w:rsid w:val="00E80FCD"/>
    <w:rsid w:val="00E8146D"/>
    <w:rsid w:val="00E8192A"/>
    <w:rsid w:val="00E81B6A"/>
    <w:rsid w:val="00E81F01"/>
    <w:rsid w:val="00E82AE2"/>
    <w:rsid w:val="00E82AF3"/>
    <w:rsid w:val="00E836FA"/>
    <w:rsid w:val="00E83A7F"/>
    <w:rsid w:val="00E83BF9"/>
    <w:rsid w:val="00E84062"/>
    <w:rsid w:val="00E84D95"/>
    <w:rsid w:val="00E84EFC"/>
    <w:rsid w:val="00E854B8"/>
    <w:rsid w:val="00E85E38"/>
    <w:rsid w:val="00E8639F"/>
    <w:rsid w:val="00E865DF"/>
    <w:rsid w:val="00E86818"/>
    <w:rsid w:val="00E86AD4"/>
    <w:rsid w:val="00E86CF2"/>
    <w:rsid w:val="00E86FD8"/>
    <w:rsid w:val="00E87C3B"/>
    <w:rsid w:val="00E904C0"/>
    <w:rsid w:val="00E910ED"/>
    <w:rsid w:val="00E915CF"/>
    <w:rsid w:val="00E91650"/>
    <w:rsid w:val="00E91714"/>
    <w:rsid w:val="00E919BD"/>
    <w:rsid w:val="00E92D95"/>
    <w:rsid w:val="00E933B2"/>
    <w:rsid w:val="00E93D47"/>
    <w:rsid w:val="00E94922"/>
    <w:rsid w:val="00E94B36"/>
    <w:rsid w:val="00E94FF9"/>
    <w:rsid w:val="00E965E4"/>
    <w:rsid w:val="00E96BF4"/>
    <w:rsid w:val="00E96C24"/>
    <w:rsid w:val="00E96D44"/>
    <w:rsid w:val="00E96EBD"/>
    <w:rsid w:val="00E977EB"/>
    <w:rsid w:val="00EA0431"/>
    <w:rsid w:val="00EA0A2B"/>
    <w:rsid w:val="00EA1954"/>
    <w:rsid w:val="00EA2233"/>
    <w:rsid w:val="00EA2499"/>
    <w:rsid w:val="00EA3258"/>
    <w:rsid w:val="00EA3E9C"/>
    <w:rsid w:val="00EA3ED9"/>
    <w:rsid w:val="00EA4178"/>
    <w:rsid w:val="00EA41E3"/>
    <w:rsid w:val="00EA4E21"/>
    <w:rsid w:val="00EA54F4"/>
    <w:rsid w:val="00EA58A2"/>
    <w:rsid w:val="00EA5966"/>
    <w:rsid w:val="00EA5ADA"/>
    <w:rsid w:val="00EA67BB"/>
    <w:rsid w:val="00EA6E54"/>
    <w:rsid w:val="00EA6EC9"/>
    <w:rsid w:val="00EB03B9"/>
    <w:rsid w:val="00EB04C3"/>
    <w:rsid w:val="00EB04D1"/>
    <w:rsid w:val="00EB0549"/>
    <w:rsid w:val="00EB0F10"/>
    <w:rsid w:val="00EB1159"/>
    <w:rsid w:val="00EB12B1"/>
    <w:rsid w:val="00EB24A3"/>
    <w:rsid w:val="00EB27DE"/>
    <w:rsid w:val="00EB2CDB"/>
    <w:rsid w:val="00EB2EDD"/>
    <w:rsid w:val="00EB339F"/>
    <w:rsid w:val="00EB3578"/>
    <w:rsid w:val="00EB3E10"/>
    <w:rsid w:val="00EB4F07"/>
    <w:rsid w:val="00EB5BA1"/>
    <w:rsid w:val="00EB6217"/>
    <w:rsid w:val="00EB65A9"/>
    <w:rsid w:val="00EB679B"/>
    <w:rsid w:val="00EB6C16"/>
    <w:rsid w:val="00EB71D6"/>
    <w:rsid w:val="00EB7473"/>
    <w:rsid w:val="00EB783B"/>
    <w:rsid w:val="00EC0B8A"/>
    <w:rsid w:val="00EC1319"/>
    <w:rsid w:val="00EC1666"/>
    <w:rsid w:val="00EC177E"/>
    <w:rsid w:val="00EC1A8A"/>
    <w:rsid w:val="00EC268A"/>
    <w:rsid w:val="00EC2765"/>
    <w:rsid w:val="00EC2F59"/>
    <w:rsid w:val="00EC3638"/>
    <w:rsid w:val="00EC39CB"/>
    <w:rsid w:val="00EC3BD0"/>
    <w:rsid w:val="00EC4055"/>
    <w:rsid w:val="00EC43FB"/>
    <w:rsid w:val="00EC481A"/>
    <w:rsid w:val="00EC4ABC"/>
    <w:rsid w:val="00EC4DF8"/>
    <w:rsid w:val="00EC4F1B"/>
    <w:rsid w:val="00EC5763"/>
    <w:rsid w:val="00EC58AA"/>
    <w:rsid w:val="00EC5EE0"/>
    <w:rsid w:val="00EC5FB0"/>
    <w:rsid w:val="00EC632F"/>
    <w:rsid w:val="00EC68C3"/>
    <w:rsid w:val="00EC6C9B"/>
    <w:rsid w:val="00EC6EF7"/>
    <w:rsid w:val="00EC7003"/>
    <w:rsid w:val="00EC7036"/>
    <w:rsid w:val="00ED03F7"/>
    <w:rsid w:val="00ED07B9"/>
    <w:rsid w:val="00ED12B4"/>
    <w:rsid w:val="00ED1DED"/>
    <w:rsid w:val="00ED2076"/>
    <w:rsid w:val="00ED2911"/>
    <w:rsid w:val="00ED294E"/>
    <w:rsid w:val="00ED2C77"/>
    <w:rsid w:val="00ED300F"/>
    <w:rsid w:val="00ED3D12"/>
    <w:rsid w:val="00ED522A"/>
    <w:rsid w:val="00ED522C"/>
    <w:rsid w:val="00ED6819"/>
    <w:rsid w:val="00ED6DBA"/>
    <w:rsid w:val="00ED7403"/>
    <w:rsid w:val="00ED749B"/>
    <w:rsid w:val="00ED7659"/>
    <w:rsid w:val="00ED782E"/>
    <w:rsid w:val="00ED7C18"/>
    <w:rsid w:val="00ED7CAD"/>
    <w:rsid w:val="00EE01A2"/>
    <w:rsid w:val="00EE07DA"/>
    <w:rsid w:val="00EE0EFC"/>
    <w:rsid w:val="00EE1657"/>
    <w:rsid w:val="00EE1AC1"/>
    <w:rsid w:val="00EE1E68"/>
    <w:rsid w:val="00EE2303"/>
    <w:rsid w:val="00EE2863"/>
    <w:rsid w:val="00EE28D9"/>
    <w:rsid w:val="00EE2E1D"/>
    <w:rsid w:val="00EE308E"/>
    <w:rsid w:val="00EE3B27"/>
    <w:rsid w:val="00EE3BFC"/>
    <w:rsid w:val="00EE3EC5"/>
    <w:rsid w:val="00EE456A"/>
    <w:rsid w:val="00EE45E9"/>
    <w:rsid w:val="00EE4649"/>
    <w:rsid w:val="00EE4F14"/>
    <w:rsid w:val="00EE50FE"/>
    <w:rsid w:val="00EE5611"/>
    <w:rsid w:val="00EE5ABC"/>
    <w:rsid w:val="00EE5E93"/>
    <w:rsid w:val="00EE5ED6"/>
    <w:rsid w:val="00EE6185"/>
    <w:rsid w:val="00EE61DD"/>
    <w:rsid w:val="00EE6469"/>
    <w:rsid w:val="00EE687A"/>
    <w:rsid w:val="00EE6C0C"/>
    <w:rsid w:val="00EE6DE6"/>
    <w:rsid w:val="00EE6EEA"/>
    <w:rsid w:val="00EE6FFA"/>
    <w:rsid w:val="00EE73C3"/>
    <w:rsid w:val="00EF0176"/>
    <w:rsid w:val="00EF01EC"/>
    <w:rsid w:val="00EF0C8C"/>
    <w:rsid w:val="00EF1249"/>
    <w:rsid w:val="00EF142B"/>
    <w:rsid w:val="00EF16C2"/>
    <w:rsid w:val="00EF26D6"/>
    <w:rsid w:val="00EF2BB9"/>
    <w:rsid w:val="00EF35B4"/>
    <w:rsid w:val="00EF3D33"/>
    <w:rsid w:val="00EF3FA4"/>
    <w:rsid w:val="00EF49D6"/>
    <w:rsid w:val="00EF4FFD"/>
    <w:rsid w:val="00EF540B"/>
    <w:rsid w:val="00EF5700"/>
    <w:rsid w:val="00EF5890"/>
    <w:rsid w:val="00EF6325"/>
    <w:rsid w:val="00EF634F"/>
    <w:rsid w:val="00EF64AC"/>
    <w:rsid w:val="00EF6584"/>
    <w:rsid w:val="00EF69E7"/>
    <w:rsid w:val="00EF7019"/>
    <w:rsid w:val="00EF711F"/>
    <w:rsid w:val="00EF73CB"/>
    <w:rsid w:val="00EF76CA"/>
    <w:rsid w:val="00EF7766"/>
    <w:rsid w:val="00F00F29"/>
    <w:rsid w:val="00F0112E"/>
    <w:rsid w:val="00F01276"/>
    <w:rsid w:val="00F01429"/>
    <w:rsid w:val="00F024AF"/>
    <w:rsid w:val="00F026CA"/>
    <w:rsid w:val="00F02753"/>
    <w:rsid w:val="00F02CEB"/>
    <w:rsid w:val="00F02D8E"/>
    <w:rsid w:val="00F033C1"/>
    <w:rsid w:val="00F04106"/>
    <w:rsid w:val="00F04656"/>
    <w:rsid w:val="00F048F0"/>
    <w:rsid w:val="00F0541C"/>
    <w:rsid w:val="00F054D8"/>
    <w:rsid w:val="00F05964"/>
    <w:rsid w:val="00F05EF1"/>
    <w:rsid w:val="00F05F03"/>
    <w:rsid w:val="00F06033"/>
    <w:rsid w:val="00F06C67"/>
    <w:rsid w:val="00F06EF8"/>
    <w:rsid w:val="00F078E2"/>
    <w:rsid w:val="00F07BFB"/>
    <w:rsid w:val="00F1069D"/>
    <w:rsid w:val="00F1081C"/>
    <w:rsid w:val="00F108D6"/>
    <w:rsid w:val="00F10924"/>
    <w:rsid w:val="00F114C1"/>
    <w:rsid w:val="00F117AA"/>
    <w:rsid w:val="00F122D1"/>
    <w:rsid w:val="00F12C17"/>
    <w:rsid w:val="00F12C37"/>
    <w:rsid w:val="00F134AA"/>
    <w:rsid w:val="00F138A3"/>
    <w:rsid w:val="00F13AFD"/>
    <w:rsid w:val="00F14515"/>
    <w:rsid w:val="00F148A6"/>
    <w:rsid w:val="00F14C60"/>
    <w:rsid w:val="00F14E02"/>
    <w:rsid w:val="00F15137"/>
    <w:rsid w:val="00F15792"/>
    <w:rsid w:val="00F15F4F"/>
    <w:rsid w:val="00F16786"/>
    <w:rsid w:val="00F16996"/>
    <w:rsid w:val="00F17094"/>
    <w:rsid w:val="00F173AB"/>
    <w:rsid w:val="00F2006B"/>
    <w:rsid w:val="00F20E6A"/>
    <w:rsid w:val="00F2137B"/>
    <w:rsid w:val="00F21946"/>
    <w:rsid w:val="00F22748"/>
    <w:rsid w:val="00F23863"/>
    <w:rsid w:val="00F23D9C"/>
    <w:rsid w:val="00F240B1"/>
    <w:rsid w:val="00F24184"/>
    <w:rsid w:val="00F2425F"/>
    <w:rsid w:val="00F24876"/>
    <w:rsid w:val="00F24E93"/>
    <w:rsid w:val="00F252CE"/>
    <w:rsid w:val="00F2577D"/>
    <w:rsid w:val="00F26422"/>
    <w:rsid w:val="00F266CD"/>
    <w:rsid w:val="00F2681F"/>
    <w:rsid w:val="00F26CE9"/>
    <w:rsid w:val="00F26CF7"/>
    <w:rsid w:val="00F274D9"/>
    <w:rsid w:val="00F27C0D"/>
    <w:rsid w:val="00F27C26"/>
    <w:rsid w:val="00F30280"/>
    <w:rsid w:val="00F30789"/>
    <w:rsid w:val="00F308DD"/>
    <w:rsid w:val="00F30BA0"/>
    <w:rsid w:val="00F3101D"/>
    <w:rsid w:val="00F31123"/>
    <w:rsid w:val="00F313B6"/>
    <w:rsid w:val="00F31641"/>
    <w:rsid w:val="00F316E9"/>
    <w:rsid w:val="00F31BDE"/>
    <w:rsid w:val="00F31FD8"/>
    <w:rsid w:val="00F3216D"/>
    <w:rsid w:val="00F324AC"/>
    <w:rsid w:val="00F331B9"/>
    <w:rsid w:val="00F331DE"/>
    <w:rsid w:val="00F33247"/>
    <w:rsid w:val="00F33752"/>
    <w:rsid w:val="00F337BC"/>
    <w:rsid w:val="00F339AE"/>
    <w:rsid w:val="00F347A5"/>
    <w:rsid w:val="00F34A1B"/>
    <w:rsid w:val="00F35292"/>
    <w:rsid w:val="00F3568D"/>
    <w:rsid w:val="00F35DCB"/>
    <w:rsid w:val="00F3644F"/>
    <w:rsid w:val="00F3692F"/>
    <w:rsid w:val="00F36D53"/>
    <w:rsid w:val="00F36FD1"/>
    <w:rsid w:val="00F3705A"/>
    <w:rsid w:val="00F3769A"/>
    <w:rsid w:val="00F37DDC"/>
    <w:rsid w:val="00F40754"/>
    <w:rsid w:val="00F40CFC"/>
    <w:rsid w:val="00F40FBA"/>
    <w:rsid w:val="00F41045"/>
    <w:rsid w:val="00F41091"/>
    <w:rsid w:val="00F411AD"/>
    <w:rsid w:val="00F412A0"/>
    <w:rsid w:val="00F413A6"/>
    <w:rsid w:val="00F41480"/>
    <w:rsid w:val="00F41519"/>
    <w:rsid w:val="00F4166C"/>
    <w:rsid w:val="00F41F95"/>
    <w:rsid w:val="00F42457"/>
    <w:rsid w:val="00F426AA"/>
    <w:rsid w:val="00F42A98"/>
    <w:rsid w:val="00F435EE"/>
    <w:rsid w:val="00F4383E"/>
    <w:rsid w:val="00F43A13"/>
    <w:rsid w:val="00F43BC2"/>
    <w:rsid w:val="00F442BA"/>
    <w:rsid w:val="00F44631"/>
    <w:rsid w:val="00F44973"/>
    <w:rsid w:val="00F451BD"/>
    <w:rsid w:val="00F45244"/>
    <w:rsid w:val="00F46219"/>
    <w:rsid w:val="00F46380"/>
    <w:rsid w:val="00F46FC9"/>
    <w:rsid w:val="00F46FDF"/>
    <w:rsid w:val="00F475D3"/>
    <w:rsid w:val="00F47723"/>
    <w:rsid w:val="00F47D81"/>
    <w:rsid w:val="00F47F40"/>
    <w:rsid w:val="00F5023C"/>
    <w:rsid w:val="00F502DA"/>
    <w:rsid w:val="00F50DAD"/>
    <w:rsid w:val="00F50FC7"/>
    <w:rsid w:val="00F51BEC"/>
    <w:rsid w:val="00F51CE8"/>
    <w:rsid w:val="00F52307"/>
    <w:rsid w:val="00F5271F"/>
    <w:rsid w:val="00F53199"/>
    <w:rsid w:val="00F531C6"/>
    <w:rsid w:val="00F5322B"/>
    <w:rsid w:val="00F53CF6"/>
    <w:rsid w:val="00F540BF"/>
    <w:rsid w:val="00F549CE"/>
    <w:rsid w:val="00F54ED8"/>
    <w:rsid w:val="00F54F88"/>
    <w:rsid w:val="00F5521A"/>
    <w:rsid w:val="00F55535"/>
    <w:rsid w:val="00F55782"/>
    <w:rsid w:val="00F559C4"/>
    <w:rsid w:val="00F5781D"/>
    <w:rsid w:val="00F57AA7"/>
    <w:rsid w:val="00F618EA"/>
    <w:rsid w:val="00F61C14"/>
    <w:rsid w:val="00F61D44"/>
    <w:rsid w:val="00F62231"/>
    <w:rsid w:val="00F62733"/>
    <w:rsid w:val="00F63B30"/>
    <w:rsid w:val="00F63DDB"/>
    <w:rsid w:val="00F64DEB"/>
    <w:rsid w:val="00F6505B"/>
    <w:rsid w:val="00F65800"/>
    <w:rsid w:val="00F659F8"/>
    <w:rsid w:val="00F65DCE"/>
    <w:rsid w:val="00F65ED5"/>
    <w:rsid w:val="00F664D9"/>
    <w:rsid w:val="00F6656D"/>
    <w:rsid w:val="00F66A15"/>
    <w:rsid w:val="00F66D79"/>
    <w:rsid w:val="00F673CC"/>
    <w:rsid w:val="00F67B28"/>
    <w:rsid w:val="00F67C06"/>
    <w:rsid w:val="00F67C81"/>
    <w:rsid w:val="00F70887"/>
    <w:rsid w:val="00F708A0"/>
    <w:rsid w:val="00F70AC1"/>
    <w:rsid w:val="00F70DAA"/>
    <w:rsid w:val="00F713B6"/>
    <w:rsid w:val="00F71567"/>
    <w:rsid w:val="00F7184F"/>
    <w:rsid w:val="00F71BDA"/>
    <w:rsid w:val="00F722B6"/>
    <w:rsid w:val="00F72F57"/>
    <w:rsid w:val="00F73480"/>
    <w:rsid w:val="00F7375B"/>
    <w:rsid w:val="00F7378F"/>
    <w:rsid w:val="00F73C3F"/>
    <w:rsid w:val="00F73E48"/>
    <w:rsid w:val="00F73E5D"/>
    <w:rsid w:val="00F73F6A"/>
    <w:rsid w:val="00F741A1"/>
    <w:rsid w:val="00F74246"/>
    <w:rsid w:val="00F74812"/>
    <w:rsid w:val="00F7531A"/>
    <w:rsid w:val="00F754DD"/>
    <w:rsid w:val="00F76DA6"/>
    <w:rsid w:val="00F77153"/>
    <w:rsid w:val="00F773E9"/>
    <w:rsid w:val="00F77656"/>
    <w:rsid w:val="00F77D02"/>
    <w:rsid w:val="00F77DBF"/>
    <w:rsid w:val="00F80041"/>
    <w:rsid w:val="00F80293"/>
    <w:rsid w:val="00F81AF2"/>
    <w:rsid w:val="00F81E6F"/>
    <w:rsid w:val="00F821C8"/>
    <w:rsid w:val="00F8223B"/>
    <w:rsid w:val="00F82C41"/>
    <w:rsid w:val="00F82F98"/>
    <w:rsid w:val="00F83EE3"/>
    <w:rsid w:val="00F83F46"/>
    <w:rsid w:val="00F8447D"/>
    <w:rsid w:val="00F84B2B"/>
    <w:rsid w:val="00F85186"/>
    <w:rsid w:val="00F858A8"/>
    <w:rsid w:val="00F85E77"/>
    <w:rsid w:val="00F86110"/>
    <w:rsid w:val="00F8612A"/>
    <w:rsid w:val="00F86298"/>
    <w:rsid w:val="00F863F2"/>
    <w:rsid w:val="00F87AA9"/>
    <w:rsid w:val="00F90006"/>
    <w:rsid w:val="00F90237"/>
    <w:rsid w:val="00F90568"/>
    <w:rsid w:val="00F90A51"/>
    <w:rsid w:val="00F90B0A"/>
    <w:rsid w:val="00F90CFB"/>
    <w:rsid w:val="00F9172D"/>
    <w:rsid w:val="00F9173B"/>
    <w:rsid w:val="00F91D16"/>
    <w:rsid w:val="00F91D60"/>
    <w:rsid w:val="00F91EDA"/>
    <w:rsid w:val="00F925CF"/>
    <w:rsid w:val="00F92A89"/>
    <w:rsid w:val="00F92A93"/>
    <w:rsid w:val="00F92D74"/>
    <w:rsid w:val="00F933EF"/>
    <w:rsid w:val="00F938EF"/>
    <w:rsid w:val="00F93B1E"/>
    <w:rsid w:val="00F93E29"/>
    <w:rsid w:val="00F93F07"/>
    <w:rsid w:val="00F9468C"/>
    <w:rsid w:val="00F9499F"/>
    <w:rsid w:val="00F94AE2"/>
    <w:rsid w:val="00F94EC7"/>
    <w:rsid w:val="00F9500D"/>
    <w:rsid w:val="00F957EE"/>
    <w:rsid w:val="00F96EBC"/>
    <w:rsid w:val="00F97134"/>
    <w:rsid w:val="00F97619"/>
    <w:rsid w:val="00F976F9"/>
    <w:rsid w:val="00F97BEE"/>
    <w:rsid w:val="00FA0455"/>
    <w:rsid w:val="00FA0631"/>
    <w:rsid w:val="00FA0C86"/>
    <w:rsid w:val="00FA0F42"/>
    <w:rsid w:val="00FA11BB"/>
    <w:rsid w:val="00FA1269"/>
    <w:rsid w:val="00FA127E"/>
    <w:rsid w:val="00FA13A1"/>
    <w:rsid w:val="00FA13E8"/>
    <w:rsid w:val="00FA1625"/>
    <w:rsid w:val="00FA19B2"/>
    <w:rsid w:val="00FA2039"/>
    <w:rsid w:val="00FA20B2"/>
    <w:rsid w:val="00FA2392"/>
    <w:rsid w:val="00FA2430"/>
    <w:rsid w:val="00FA3212"/>
    <w:rsid w:val="00FA3773"/>
    <w:rsid w:val="00FA3782"/>
    <w:rsid w:val="00FA405F"/>
    <w:rsid w:val="00FA42C9"/>
    <w:rsid w:val="00FA433D"/>
    <w:rsid w:val="00FA479A"/>
    <w:rsid w:val="00FA47A0"/>
    <w:rsid w:val="00FA5605"/>
    <w:rsid w:val="00FA56F1"/>
    <w:rsid w:val="00FA57E1"/>
    <w:rsid w:val="00FA5D95"/>
    <w:rsid w:val="00FA5FD3"/>
    <w:rsid w:val="00FA6488"/>
    <w:rsid w:val="00FA66AB"/>
    <w:rsid w:val="00FA6F5F"/>
    <w:rsid w:val="00FA7461"/>
    <w:rsid w:val="00FA7605"/>
    <w:rsid w:val="00FA7D8E"/>
    <w:rsid w:val="00FB00C9"/>
    <w:rsid w:val="00FB0703"/>
    <w:rsid w:val="00FB0FA4"/>
    <w:rsid w:val="00FB1197"/>
    <w:rsid w:val="00FB234A"/>
    <w:rsid w:val="00FB29AE"/>
    <w:rsid w:val="00FB3445"/>
    <w:rsid w:val="00FB3489"/>
    <w:rsid w:val="00FB3F27"/>
    <w:rsid w:val="00FB40BD"/>
    <w:rsid w:val="00FB49CE"/>
    <w:rsid w:val="00FB5DFA"/>
    <w:rsid w:val="00FB5FAB"/>
    <w:rsid w:val="00FB6286"/>
    <w:rsid w:val="00FB6905"/>
    <w:rsid w:val="00FB6D7A"/>
    <w:rsid w:val="00FB7251"/>
    <w:rsid w:val="00FB7488"/>
    <w:rsid w:val="00FB74FF"/>
    <w:rsid w:val="00FB762D"/>
    <w:rsid w:val="00FB7645"/>
    <w:rsid w:val="00FB782B"/>
    <w:rsid w:val="00FC0A9B"/>
    <w:rsid w:val="00FC137F"/>
    <w:rsid w:val="00FC13B1"/>
    <w:rsid w:val="00FC1BB4"/>
    <w:rsid w:val="00FC2682"/>
    <w:rsid w:val="00FC2A5B"/>
    <w:rsid w:val="00FC3799"/>
    <w:rsid w:val="00FC3B1D"/>
    <w:rsid w:val="00FC3CCE"/>
    <w:rsid w:val="00FC4690"/>
    <w:rsid w:val="00FC4881"/>
    <w:rsid w:val="00FC50C0"/>
    <w:rsid w:val="00FC510D"/>
    <w:rsid w:val="00FC55C0"/>
    <w:rsid w:val="00FC614D"/>
    <w:rsid w:val="00FC6A05"/>
    <w:rsid w:val="00FC6D4D"/>
    <w:rsid w:val="00FC73F5"/>
    <w:rsid w:val="00FC760E"/>
    <w:rsid w:val="00FC770B"/>
    <w:rsid w:val="00FD090F"/>
    <w:rsid w:val="00FD10AB"/>
    <w:rsid w:val="00FD1308"/>
    <w:rsid w:val="00FD15E1"/>
    <w:rsid w:val="00FD1C2E"/>
    <w:rsid w:val="00FD1ECC"/>
    <w:rsid w:val="00FD228F"/>
    <w:rsid w:val="00FD2460"/>
    <w:rsid w:val="00FD2864"/>
    <w:rsid w:val="00FD2901"/>
    <w:rsid w:val="00FD2BF5"/>
    <w:rsid w:val="00FD2E0F"/>
    <w:rsid w:val="00FD352C"/>
    <w:rsid w:val="00FD3578"/>
    <w:rsid w:val="00FD36A7"/>
    <w:rsid w:val="00FD36C3"/>
    <w:rsid w:val="00FD3D6B"/>
    <w:rsid w:val="00FD3E34"/>
    <w:rsid w:val="00FD3F2A"/>
    <w:rsid w:val="00FD3F70"/>
    <w:rsid w:val="00FD4049"/>
    <w:rsid w:val="00FD4FBC"/>
    <w:rsid w:val="00FD51BA"/>
    <w:rsid w:val="00FD5DDF"/>
    <w:rsid w:val="00FD7E1B"/>
    <w:rsid w:val="00FE027D"/>
    <w:rsid w:val="00FE0EC0"/>
    <w:rsid w:val="00FE14AB"/>
    <w:rsid w:val="00FE1531"/>
    <w:rsid w:val="00FE1D6B"/>
    <w:rsid w:val="00FE20AE"/>
    <w:rsid w:val="00FE2548"/>
    <w:rsid w:val="00FE275F"/>
    <w:rsid w:val="00FE322B"/>
    <w:rsid w:val="00FE382D"/>
    <w:rsid w:val="00FE42A7"/>
    <w:rsid w:val="00FE42C4"/>
    <w:rsid w:val="00FE4BC8"/>
    <w:rsid w:val="00FE5238"/>
    <w:rsid w:val="00FE535F"/>
    <w:rsid w:val="00FE5496"/>
    <w:rsid w:val="00FE5844"/>
    <w:rsid w:val="00FE5B85"/>
    <w:rsid w:val="00FE5BED"/>
    <w:rsid w:val="00FE663A"/>
    <w:rsid w:val="00FE72EB"/>
    <w:rsid w:val="00FE7411"/>
    <w:rsid w:val="00FE76BB"/>
    <w:rsid w:val="00FF0531"/>
    <w:rsid w:val="00FF0A8F"/>
    <w:rsid w:val="00FF0D06"/>
    <w:rsid w:val="00FF11FD"/>
    <w:rsid w:val="00FF1D92"/>
    <w:rsid w:val="00FF20F5"/>
    <w:rsid w:val="00FF22FE"/>
    <w:rsid w:val="00FF27F6"/>
    <w:rsid w:val="00FF32DA"/>
    <w:rsid w:val="00FF3504"/>
    <w:rsid w:val="00FF3E90"/>
    <w:rsid w:val="00FF406D"/>
    <w:rsid w:val="00FF460C"/>
    <w:rsid w:val="00FF4DEC"/>
    <w:rsid w:val="00FF52A2"/>
    <w:rsid w:val="00FF561E"/>
    <w:rsid w:val="00FF5CBC"/>
    <w:rsid w:val="00FF5E2D"/>
    <w:rsid w:val="00FF667F"/>
    <w:rsid w:val="00FF6EF5"/>
    <w:rsid w:val="00FF77AA"/>
    <w:rsid w:val="00FF7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E3878"/>
  <w15:docId w15:val="{1A39B433-B261-4775-8EBA-FB8B193C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E17"/>
    <w:rPr>
      <w:lang w:val="ro-RO"/>
    </w:rPr>
  </w:style>
  <w:style w:type="paragraph" w:styleId="Heading1">
    <w:name w:val="heading 1"/>
    <w:basedOn w:val="Normal"/>
    <w:next w:val="Normal"/>
    <w:link w:val="Heading1Char"/>
    <w:uiPriority w:val="9"/>
    <w:qFormat/>
    <w:rsid w:val="00C05E49"/>
    <w:pPr>
      <w:keepNext/>
      <w:keepLines/>
      <w:numPr>
        <w:numId w:val="5"/>
      </w:numPr>
      <w:spacing w:before="240" w:after="240" w:line="240" w:lineRule="auto"/>
      <w:ind w:left="540" w:hanging="540"/>
      <w:outlineLvl w:val="0"/>
    </w:pPr>
    <w:rPr>
      <w:rFonts w:ascii="Times New Roman" w:eastAsiaTheme="majorEastAsia" w:hAnsi="Times New Roman"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B455DD"/>
    <w:pPr>
      <w:keepNext/>
      <w:keepLines/>
      <w:spacing w:before="200" w:after="0"/>
      <w:outlineLvl w:val="1"/>
    </w:pPr>
    <w:rPr>
      <w:rFonts w:ascii="Times New Roman" w:eastAsiaTheme="majorEastAsia" w:hAnsi="Times New Roman" w:cs="Times New Roman"/>
      <w:b/>
      <w:bCs/>
      <w:color w:val="365F91" w:themeColor="accent1" w:themeShade="BF"/>
      <w:sz w:val="24"/>
      <w:szCs w:val="26"/>
    </w:rPr>
  </w:style>
  <w:style w:type="paragraph" w:styleId="Heading3">
    <w:name w:val="heading 3"/>
    <w:basedOn w:val="Normal"/>
    <w:next w:val="Normal"/>
    <w:link w:val="Heading3Char"/>
    <w:autoRedefine/>
    <w:uiPriority w:val="9"/>
    <w:unhideWhenUsed/>
    <w:qFormat/>
    <w:rsid w:val="008C30AA"/>
    <w:pPr>
      <w:keepNext/>
      <w:keepLines/>
      <w:tabs>
        <w:tab w:val="left" w:pos="7479"/>
      </w:tabs>
      <w:spacing w:before="240" w:after="0" w:line="240" w:lineRule="auto"/>
      <w:outlineLvl w:val="2"/>
    </w:pPr>
    <w:rPr>
      <w:rFonts w:ascii="Times New Roman" w:eastAsiaTheme="majorEastAsia" w:hAnsi="Times New Roman" w:cstheme="majorBidi"/>
      <w:b/>
      <w:bCs/>
      <w:color w:val="4F81BD" w:themeColor="accent1"/>
    </w:rPr>
  </w:style>
  <w:style w:type="paragraph" w:styleId="Heading4">
    <w:name w:val="heading 4"/>
    <w:basedOn w:val="Normal"/>
    <w:next w:val="Normal"/>
    <w:link w:val="Heading4Char"/>
    <w:uiPriority w:val="9"/>
    <w:unhideWhenUsed/>
    <w:qFormat/>
    <w:rsid w:val="003F51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F51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F517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F51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F517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F517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umbered List,body 2,List Paragraph1"/>
    <w:basedOn w:val="Normal"/>
    <w:link w:val="ListParagraphChar"/>
    <w:uiPriority w:val="34"/>
    <w:qFormat/>
    <w:rsid w:val="00DF72F3"/>
    <w:pPr>
      <w:ind w:left="720"/>
      <w:contextualSpacing/>
    </w:pPr>
  </w:style>
  <w:style w:type="paragraph" w:styleId="BalloonText">
    <w:name w:val="Balloon Text"/>
    <w:basedOn w:val="Normal"/>
    <w:link w:val="BalloonTextChar"/>
    <w:uiPriority w:val="99"/>
    <w:semiHidden/>
    <w:unhideWhenUsed/>
    <w:rsid w:val="003F5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176"/>
    <w:rPr>
      <w:rFonts w:ascii="Tahoma" w:hAnsi="Tahoma" w:cs="Tahoma"/>
      <w:sz w:val="16"/>
      <w:szCs w:val="16"/>
    </w:rPr>
  </w:style>
  <w:style w:type="character" w:customStyle="1" w:styleId="Heading1Char">
    <w:name w:val="Heading 1 Char"/>
    <w:basedOn w:val="DefaultParagraphFont"/>
    <w:link w:val="Heading1"/>
    <w:uiPriority w:val="9"/>
    <w:rsid w:val="00C05E49"/>
    <w:rPr>
      <w:rFonts w:ascii="Times New Roman" w:eastAsiaTheme="majorEastAsia" w:hAnsi="Times New Roman" w:cs="Times New Roman"/>
      <w:b/>
      <w:bCs/>
      <w:color w:val="365F91" w:themeColor="accent1" w:themeShade="BF"/>
      <w:sz w:val="28"/>
      <w:szCs w:val="28"/>
      <w:lang w:val="ro-RO"/>
    </w:rPr>
  </w:style>
  <w:style w:type="character" w:customStyle="1" w:styleId="Heading2Char">
    <w:name w:val="Heading 2 Char"/>
    <w:basedOn w:val="DefaultParagraphFont"/>
    <w:link w:val="Heading2"/>
    <w:uiPriority w:val="9"/>
    <w:rsid w:val="00B455DD"/>
    <w:rPr>
      <w:rFonts w:ascii="Times New Roman" w:eastAsiaTheme="majorEastAsia" w:hAnsi="Times New Roman" w:cs="Times New Roman"/>
      <w:b/>
      <w:bCs/>
      <w:color w:val="365F91" w:themeColor="accent1" w:themeShade="BF"/>
      <w:sz w:val="24"/>
      <w:szCs w:val="26"/>
      <w:lang w:val="ro-RO"/>
    </w:rPr>
  </w:style>
  <w:style w:type="character" w:customStyle="1" w:styleId="Heading3Char">
    <w:name w:val="Heading 3 Char"/>
    <w:basedOn w:val="DefaultParagraphFont"/>
    <w:link w:val="Heading3"/>
    <w:uiPriority w:val="9"/>
    <w:rsid w:val="008C30AA"/>
    <w:rPr>
      <w:rFonts w:ascii="Times New Roman" w:eastAsiaTheme="majorEastAsia" w:hAnsi="Times New Roman" w:cstheme="majorBidi"/>
      <w:b/>
      <w:bCs/>
      <w:color w:val="4F81BD" w:themeColor="accent1"/>
      <w:lang w:val="ro-RO"/>
    </w:rPr>
  </w:style>
  <w:style w:type="character" w:customStyle="1" w:styleId="Heading4Char">
    <w:name w:val="Heading 4 Char"/>
    <w:basedOn w:val="DefaultParagraphFont"/>
    <w:link w:val="Heading4"/>
    <w:uiPriority w:val="9"/>
    <w:rsid w:val="003F5176"/>
    <w:rPr>
      <w:rFonts w:asciiTheme="majorHAnsi" w:eastAsiaTheme="majorEastAsia" w:hAnsiTheme="majorHAnsi" w:cstheme="majorBidi"/>
      <w:b/>
      <w:bCs/>
      <w:i/>
      <w:iCs/>
      <w:color w:val="4F81BD" w:themeColor="accent1"/>
      <w:lang w:val="ro-RO"/>
    </w:rPr>
  </w:style>
  <w:style w:type="character" w:customStyle="1" w:styleId="Heading5Char">
    <w:name w:val="Heading 5 Char"/>
    <w:basedOn w:val="DefaultParagraphFont"/>
    <w:link w:val="Heading5"/>
    <w:uiPriority w:val="9"/>
    <w:semiHidden/>
    <w:rsid w:val="003F5176"/>
    <w:rPr>
      <w:rFonts w:asciiTheme="majorHAnsi" w:eastAsiaTheme="majorEastAsia" w:hAnsiTheme="majorHAnsi" w:cstheme="majorBidi"/>
      <w:color w:val="243F60" w:themeColor="accent1" w:themeShade="7F"/>
      <w:lang w:val="ro-RO"/>
    </w:rPr>
  </w:style>
  <w:style w:type="character" w:customStyle="1" w:styleId="Heading6Char">
    <w:name w:val="Heading 6 Char"/>
    <w:basedOn w:val="DefaultParagraphFont"/>
    <w:link w:val="Heading6"/>
    <w:uiPriority w:val="9"/>
    <w:semiHidden/>
    <w:rsid w:val="003F5176"/>
    <w:rPr>
      <w:rFonts w:asciiTheme="majorHAnsi" w:eastAsiaTheme="majorEastAsia" w:hAnsiTheme="majorHAnsi" w:cstheme="majorBidi"/>
      <w:i/>
      <w:iCs/>
      <w:color w:val="243F60" w:themeColor="accent1" w:themeShade="7F"/>
      <w:lang w:val="ro-RO"/>
    </w:rPr>
  </w:style>
  <w:style w:type="character" w:customStyle="1" w:styleId="Heading7Char">
    <w:name w:val="Heading 7 Char"/>
    <w:basedOn w:val="DefaultParagraphFont"/>
    <w:link w:val="Heading7"/>
    <w:uiPriority w:val="9"/>
    <w:semiHidden/>
    <w:rsid w:val="003F5176"/>
    <w:rPr>
      <w:rFonts w:asciiTheme="majorHAnsi" w:eastAsiaTheme="majorEastAsia" w:hAnsiTheme="majorHAnsi" w:cstheme="majorBidi"/>
      <w:i/>
      <w:iCs/>
      <w:color w:val="404040" w:themeColor="text1" w:themeTint="BF"/>
      <w:lang w:val="ro-RO"/>
    </w:rPr>
  </w:style>
  <w:style w:type="character" w:customStyle="1" w:styleId="Heading8Char">
    <w:name w:val="Heading 8 Char"/>
    <w:basedOn w:val="DefaultParagraphFont"/>
    <w:link w:val="Heading8"/>
    <w:uiPriority w:val="9"/>
    <w:semiHidden/>
    <w:rsid w:val="003F5176"/>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basedOn w:val="DefaultParagraphFont"/>
    <w:link w:val="Heading9"/>
    <w:uiPriority w:val="9"/>
    <w:semiHidden/>
    <w:rsid w:val="003F5176"/>
    <w:rPr>
      <w:rFonts w:asciiTheme="majorHAnsi" w:eastAsiaTheme="majorEastAsia" w:hAnsiTheme="majorHAnsi" w:cstheme="majorBidi"/>
      <w:i/>
      <w:iCs/>
      <w:color w:val="404040" w:themeColor="text1" w:themeTint="BF"/>
      <w:sz w:val="20"/>
      <w:szCs w:val="20"/>
      <w:lang w:val="ro-RO"/>
    </w:rPr>
  </w:style>
  <w:style w:type="table" w:styleId="TableGrid">
    <w:name w:val="Table Grid"/>
    <w:basedOn w:val="TableNormal"/>
    <w:uiPriority w:val="39"/>
    <w:rsid w:val="00E81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7853131811msonormal">
    <w:name w:val="yiv7853131811msonormal"/>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393350389msonormal">
    <w:name w:val="yiv5393350389msonormal"/>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393350389msolistparagraph">
    <w:name w:val="yiv5393350389msolistparagraph"/>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318BC"/>
  </w:style>
  <w:style w:type="paragraph" w:styleId="Header">
    <w:name w:val="header"/>
    <w:basedOn w:val="Normal"/>
    <w:link w:val="HeaderChar"/>
    <w:uiPriority w:val="99"/>
    <w:unhideWhenUsed/>
    <w:rsid w:val="00A353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53AA"/>
  </w:style>
  <w:style w:type="paragraph" w:styleId="Footer">
    <w:name w:val="footer"/>
    <w:basedOn w:val="Normal"/>
    <w:link w:val="FooterChar"/>
    <w:uiPriority w:val="99"/>
    <w:unhideWhenUsed/>
    <w:rsid w:val="00A353A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53AA"/>
  </w:style>
  <w:style w:type="character" w:styleId="CommentReference">
    <w:name w:val="annotation reference"/>
    <w:basedOn w:val="DefaultParagraphFont"/>
    <w:uiPriority w:val="99"/>
    <w:semiHidden/>
    <w:unhideWhenUsed/>
    <w:rsid w:val="0026507D"/>
    <w:rPr>
      <w:sz w:val="16"/>
      <w:szCs w:val="16"/>
    </w:rPr>
  </w:style>
  <w:style w:type="paragraph" w:styleId="CommentText">
    <w:name w:val="annotation text"/>
    <w:basedOn w:val="Normal"/>
    <w:link w:val="CommentTextChar"/>
    <w:uiPriority w:val="99"/>
    <w:unhideWhenUsed/>
    <w:rsid w:val="0026507D"/>
    <w:pPr>
      <w:spacing w:line="240" w:lineRule="auto"/>
    </w:pPr>
    <w:rPr>
      <w:sz w:val="20"/>
      <w:szCs w:val="20"/>
    </w:rPr>
  </w:style>
  <w:style w:type="character" w:customStyle="1" w:styleId="CommentTextChar">
    <w:name w:val="Comment Text Char"/>
    <w:basedOn w:val="DefaultParagraphFont"/>
    <w:link w:val="CommentText"/>
    <w:uiPriority w:val="99"/>
    <w:rsid w:val="0026507D"/>
    <w:rPr>
      <w:sz w:val="20"/>
      <w:szCs w:val="20"/>
    </w:rPr>
  </w:style>
  <w:style w:type="paragraph" w:styleId="CommentSubject">
    <w:name w:val="annotation subject"/>
    <w:basedOn w:val="CommentText"/>
    <w:next w:val="CommentText"/>
    <w:link w:val="CommentSubjectChar"/>
    <w:uiPriority w:val="99"/>
    <w:semiHidden/>
    <w:unhideWhenUsed/>
    <w:rsid w:val="0026507D"/>
    <w:rPr>
      <w:b/>
      <w:bCs/>
    </w:rPr>
  </w:style>
  <w:style w:type="character" w:customStyle="1" w:styleId="CommentSubjectChar">
    <w:name w:val="Comment Subject Char"/>
    <w:basedOn w:val="CommentTextChar"/>
    <w:link w:val="CommentSubject"/>
    <w:uiPriority w:val="99"/>
    <w:semiHidden/>
    <w:rsid w:val="0026507D"/>
    <w:rPr>
      <w:b/>
      <w:bCs/>
      <w:sz w:val="20"/>
      <w:szCs w:val="20"/>
    </w:rPr>
  </w:style>
  <w:style w:type="paragraph" w:styleId="FootnoteText">
    <w:name w:val="footnote text"/>
    <w:basedOn w:val="Normal"/>
    <w:link w:val="FootnoteTextChar"/>
    <w:unhideWhenUsed/>
    <w:rsid w:val="007862C9"/>
    <w:pPr>
      <w:spacing w:after="0" w:line="240" w:lineRule="auto"/>
    </w:pPr>
    <w:rPr>
      <w:sz w:val="20"/>
      <w:szCs w:val="20"/>
    </w:rPr>
  </w:style>
  <w:style w:type="character" w:customStyle="1" w:styleId="FootnoteTextChar">
    <w:name w:val="Footnote Text Char"/>
    <w:basedOn w:val="DefaultParagraphFont"/>
    <w:link w:val="FootnoteText"/>
    <w:rsid w:val="007862C9"/>
    <w:rPr>
      <w:sz w:val="20"/>
      <w:szCs w:val="20"/>
      <w:lang w:val="ro-RO"/>
    </w:rPr>
  </w:style>
  <w:style w:type="character" w:styleId="FootnoteReference">
    <w:name w:val="footnote reference"/>
    <w:basedOn w:val="DefaultParagraphFont"/>
    <w:semiHidden/>
    <w:unhideWhenUsed/>
    <w:rsid w:val="007862C9"/>
    <w:rPr>
      <w:vertAlign w:val="superscript"/>
    </w:rPr>
  </w:style>
  <w:style w:type="character" w:styleId="Hyperlink">
    <w:name w:val="Hyperlink"/>
    <w:basedOn w:val="DefaultParagraphFont"/>
    <w:uiPriority w:val="99"/>
    <w:unhideWhenUsed/>
    <w:rsid w:val="00D0326C"/>
    <w:rPr>
      <w:color w:val="0000FF" w:themeColor="hyperlink"/>
      <w:u w:val="single"/>
    </w:rPr>
  </w:style>
  <w:style w:type="character" w:customStyle="1" w:styleId="l5def2">
    <w:name w:val="l5def2"/>
    <w:basedOn w:val="DefaultParagraphFont"/>
    <w:rsid w:val="00A878F3"/>
    <w:rPr>
      <w:rFonts w:ascii="Arial" w:hAnsi="Arial" w:cs="Arial" w:hint="default"/>
      <w:color w:val="000000"/>
      <w:sz w:val="26"/>
      <w:szCs w:val="26"/>
    </w:rPr>
  </w:style>
  <w:style w:type="character" w:customStyle="1" w:styleId="l5def3">
    <w:name w:val="l5def3"/>
    <w:basedOn w:val="DefaultParagraphFont"/>
    <w:rsid w:val="00A878F3"/>
    <w:rPr>
      <w:rFonts w:ascii="Arial" w:hAnsi="Arial" w:cs="Arial" w:hint="default"/>
      <w:color w:val="000000"/>
      <w:sz w:val="26"/>
      <w:szCs w:val="26"/>
    </w:rPr>
  </w:style>
  <w:style w:type="character" w:customStyle="1" w:styleId="l5def4">
    <w:name w:val="l5def4"/>
    <w:basedOn w:val="DefaultParagraphFont"/>
    <w:rsid w:val="00A878F3"/>
    <w:rPr>
      <w:rFonts w:ascii="Arial" w:hAnsi="Arial" w:cs="Arial" w:hint="default"/>
      <w:color w:val="000000"/>
      <w:sz w:val="26"/>
      <w:szCs w:val="26"/>
    </w:rPr>
  </w:style>
  <w:style w:type="character" w:customStyle="1" w:styleId="l5def5">
    <w:name w:val="l5def5"/>
    <w:basedOn w:val="DefaultParagraphFont"/>
    <w:rsid w:val="00A878F3"/>
    <w:rPr>
      <w:rFonts w:ascii="Arial" w:hAnsi="Arial" w:cs="Arial" w:hint="default"/>
      <w:color w:val="000000"/>
      <w:sz w:val="26"/>
      <w:szCs w:val="26"/>
    </w:rPr>
  </w:style>
  <w:style w:type="character" w:customStyle="1" w:styleId="l5def6">
    <w:name w:val="l5def6"/>
    <w:basedOn w:val="DefaultParagraphFont"/>
    <w:rsid w:val="00A878F3"/>
    <w:rPr>
      <w:rFonts w:ascii="Arial" w:hAnsi="Arial" w:cs="Arial" w:hint="default"/>
      <w:color w:val="000000"/>
      <w:sz w:val="26"/>
      <w:szCs w:val="26"/>
    </w:rPr>
  </w:style>
  <w:style w:type="character" w:customStyle="1" w:styleId="l5def7">
    <w:name w:val="l5def7"/>
    <w:basedOn w:val="DefaultParagraphFont"/>
    <w:rsid w:val="00A878F3"/>
    <w:rPr>
      <w:rFonts w:ascii="Arial" w:hAnsi="Arial" w:cs="Arial" w:hint="default"/>
      <w:color w:val="000000"/>
      <w:sz w:val="26"/>
      <w:szCs w:val="26"/>
    </w:rPr>
  </w:style>
  <w:style w:type="character" w:customStyle="1" w:styleId="l5def8">
    <w:name w:val="l5def8"/>
    <w:basedOn w:val="DefaultParagraphFont"/>
    <w:rsid w:val="00A878F3"/>
    <w:rPr>
      <w:rFonts w:ascii="Arial" w:hAnsi="Arial" w:cs="Arial" w:hint="default"/>
      <w:color w:val="000000"/>
      <w:sz w:val="26"/>
      <w:szCs w:val="26"/>
    </w:rPr>
  </w:style>
  <w:style w:type="character" w:customStyle="1" w:styleId="l5def9">
    <w:name w:val="l5def9"/>
    <w:basedOn w:val="DefaultParagraphFont"/>
    <w:rsid w:val="00A878F3"/>
    <w:rPr>
      <w:rFonts w:ascii="Arial" w:hAnsi="Arial" w:cs="Arial" w:hint="default"/>
      <w:color w:val="000000"/>
      <w:sz w:val="26"/>
      <w:szCs w:val="26"/>
    </w:rPr>
  </w:style>
  <w:style w:type="character" w:customStyle="1" w:styleId="l5def1">
    <w:name w:val="l5def1"/>
    <w:basedOn w:val="DefaultParagraphFont"/>
    <w:rsid w:val="006977B4"/>
    <w:rPr>
      <w:rFonts w:ascii="Arial" w:hAnsi="Arial" w:cs="Arial" w:hint="default"/>
      <w:color w:val="000000"/>
    </w:rPr>
  </w:style>
  <w:style w:type="character" w:customStyle="1" w:styleId="l5com1">
    <w:name w:val="l5com1"/>
    <w:basedOn w:val="DefaultParagraphFont"/>
    <w:rsid w:val="00563CD6"/>
    <w:rPr>
      <w:rFonts w:ascii="Tahoma" w:hAnsi="Tahoma" w:cs="Tahoma" w:hint="default"/>
      <w:b w:val="0"/>
      <w:bCs w:val="0"/>
      <w:i/>
      <w:iCs/>
      <w:color w:val="339966"/>
      <w:sz w:val="22"/>
      <w:szCs w:val="22"/>
    </w:rPr>
  </w:style>
  <w:style w:type="character" w:customStyle="1" w:styleId="l5com2">
    <w:name w:val="l5com2"/>
    <w:basedOn w:val="DefaultParagraphFont"/>
    <w:rsid w:val="00563CD6"/>
    <w:rPr>
      <w:rFonts w:ascii="Tahoma" w:hAnsi="Tahoma" w:cs="Tahoma" w:hint="default"/>
      <w:b w:val="0"/>
      <w:bCs w:val="0"/>
      <w:i/>
      <w:iCs/>
      <w:color w:val="339966"/>
      <w:sz w:val="22"/>
      <w:szCs w:val="22"/>
    </w:rPr>
  </w:style>
  <w:style w:type="character" w:customStyle="1" w:styleId="l5com3">
    <w:name w:val="l5com3"/>
    <w:basedOn w:val="DefaultParagraphFont"/>
    <w:rsid w:val="00563CD6"/>
    <w:rPr>
      <w:rFonts w:ascii="Tahoma" w:hAnsi="Tahoma" w:cs="Tahoma" w:hint="default"/>
      <w:b w:val="0"/>
      <w:bCs w:val="0"/>
      <w:i/>
      <w:iCs/>
      <w:color w:val="339966"/>
      <w:sz w:val="22"/>
      <w:szCs w:val="22"/>
    </w:rPr>
  </w:style>
  <w:style w:type="character" w:customStyle="1" w:styleId="l5def10">
    <w:name w:val="l5def10"/>
    <w:basedOn w:val="DefaultParagraphFont"/>
    <w:rsid w:val="00563CD6"/>
    <w:rPr>
      <w:rFonts w:ascii="Arial" w:hAnsi="Arial" w:cs="Arial" w:hint="default"/>
      <w:color w:val="000000"/>
      <w:sz w:val="26"/>
      <w:szCs w:val="26"/>
    </w:rPr>
  </w:style>
  <w:style w:type="paragraph" w:styleId="ListBullet">
    <w:name w:val="List Bullet"/>
    <w:basedOn w:val="Normal"/>
    <w:uiPriority w:val="99"/>
    <w:semiHidden/>
    <w:unhideWhenUsed/>
    <w:rsid w:val="00A27015"/>
    <w:pPr>
      <w:numPr>
        <w:numId w:val="1"/>
      </w:numPr>
      <w:spacing w:after="0" w:line="240" w:lineRule="auto"/>
      <w:ind w:left="0" w:firstLine="0"/>
      <w:contextualSpacing/>
    </w:pPr>
    <w:rPr>
      <w:rFonts w:ascii="Times New Roman" w:eastAsia="SimSun" w:hAnsi="Times New Roman" w:cs="Times New Roman"/>
      <w:sz w:val="24"/>
      <w:szCs w:val="24"/>
      <w:lang w:eastAsia="zh-CN"/>
    </w:rPr>
  </w:style>
  <w:style w:type="character" w:styleId="Emphasis">
    <w:name w:val="Emphasis"/>
    <w:basedOn w:val="DefaultParagraphFont"/>
    <w:uiPriority w:val="20"/>
    <w:qFormat/>
    <w:rsid w:val="00DF1825"/>
    <w:rPr>
      <w:i/>
      <w:iCs/>
    </w:rPr>
  </w:style>
  <w:style w:type="paragraph" w:styleId="Caption">
    <w:name w:val="caption"/>
    <w:basedOn w:val="Normal"/>
    <w:next w:val="Normal"/>
    <w:uiPriority w:val="35"/>
    <w:unhideWhenUsed/>
    <w:qFormat/>
    <w:rsid w:val="00066BEF"/>
    <w:pPr>
      <w:keepNext/>
      <w:spacing w:before="120" w:line="240" w:lineRule="auto"/>
    </w:pPr>
    <w:rPr>
      <w:rFonts w:ascii="Times New Roman" w:hAnsi="Times New Roman" w:cs="Times New Roman"/>
      <w:b/>
      <w:i/>
      <w:iCs/>
      <w:szCs w:val="20"/>
    </w:rPr>
  </w:style>
  <w:style w:type="paragraph" w:customStyle="1" w:styleId="Default">
    <w:name w:val="Default"/>
    <w:rsid w:val="00C716E9"/>
    <w:pPr>
      <w:autoSpaceDE w:val="0"/>
      <w:autoSpaceDN w:val="0"/>
      <w:adjustRightInd w:val="0"/>
      <w:spacing w:after="0" w:line="240" w:lineRule="auto"/>
    </w:pPr>
    <w:rPr>
      <w:rFonts w:ascii="Arial" w:hAnsi="Arial" w:cs="Arial"/>
      <w:color w:val="000000"/>
      <w:sz w:val="24"/>
      <w:szCs w:val="24"/>
      <w:lang w:val="ro-RO"/>
    </w:rPr>
  </w:style>
  <w:style w:type="paragraph" w:styleId="TOCHeading">
    <w:name w:val="TOC Heading"/>
    <w:basedOn w:val="Heading1"/>
    <w:next w:val="Normal"/>
    <w:uiPriority w:val="39"/>
    <w:unhideWhenUsed/>
    <w:qFormat/>
    <w:rsid w:val="00B53E5F"/>
    <w:pPr>
      <w:spacing w:after="0" w:line="259" w:lineRule="auto"/>
      <w:outlineLvl w:val="9"/>
    </w:pPr>
    <w:rPr>
      <w:rFonts w:asciiTheme="majorHAnsi" w:hAnsiTheme="majorHAnsi"/>
      <w:b w:val="0"/>
      <w:bCs w:val="0"/>
      <w:sz w:val="32"/>
      <w:szCs w:val="32"/>
      <w:lang w:val="en-US" w:eastAsia="en-US"/>
    </w:rPr>
  </w:style>
  <w:style w:type="paragraph" w:styleId="TOC1">
    <w:name w:val="toc 1"/>
    <w:basedOn w:val="Normal"/>
    <w:next w:val="Normal"/>
    <w:autoRedefine/>
    <w:uiPriority w:val="39"/>
    <w:unhideWhenUsed/>
    <w:rsid w:val="000F2A3B"/>
    <w:pPr>
      <w:tabs>
        <w:tab w:val="left" w:pos="440"/>
        <w:tab w:val="right" w:leader="dot" w:pos="9060"/>
      </w:tabs>
      <w:spacing w:after="0" w:line="240" w:lineRule="auto"/>
      <w:contextualSpacing/>
    </w:pPr>
  </w:style>
  <w:style w:type="paragraph" w:styleId="TOC2">
    <w:name w:val="toc 2"/>
    <w:basedOn w:val="Normal"/>
    <w:next w:val="Normal"/>
    <w:autoRedefine/>
    <w:uiPriority w:val="39"/>
    <w:unhideWhenUsed/>
    <w:rsid w:val="009C2DD7"/>
    <w:pPr>
      <w:tabs>
        <w:tab w:val="left" w:pos="880"/>
        <w:tab w:val="right" w:leader="dot" w:pos="9060"/>
      </w:tabs>
      <w:spacing w:after="100"/>
      <w:ind w:left="220"/>
    </w:pPr>
  </w:style>
  <w:style w:type="paragraph" w:styleId="TOC3">
    <w:name w:val="toc 3"/>
    <w:basedOn w:val="Normal"/>
    <w:next w:val="Normal"/>
    <w:autoRedefine/>
    <w:uiPriority w:val="39"/>
    <w:unhideWhenUsed/>
    <w:rsid w:val="007027B2"/>
    <w:pPr>
      <w:tabs>
        <w:tab w:val="left" w:pos="1320"/>
        <w:tab w:val="right" w:leader="dot" w:pos="9060"/>
      </w:tabs>
      <w:spacing w:after="0" w:line="240" w:lineRule="auto"/>
      <w:ind w:left="440"/>
    </w:pPr>
  </w:style>
  <w:style w:type="paragraph" w:styleId="Revision">
    <w:name w:val="Revision"/>
    <w:hidden/>
    <w:uiPriority w:val="99"/>
    <w:semiHidden/>
    <w:rsid w:val="00A43BA4"/>
    <w:pPr>
      <w:spacing w:after="0" w:line="240" w:lineRule="auto"/>
    </w:pPr>
    <w:rPr>
      <w:lang w:val="ro-RO"/>
    </w:rPr>
  </w:style>
  <w:style w:type="paragraph" w:customStyle="1" w:styleId="text1">
    <w:name w:val="text1"/>
    <w:basedOn w:val="Normal"/>
    <w:rsid w:val="0090069E"/>
    <w:pPr>
      <w:spacing w:before="60" w:after="60" w:line="240" w:lineRule="auto"/>
      <w:ind w:left="851"/>
      <w:jc w:val="both"/>
    </w:pPr>
    <w:rPr>
      <w:rFonts w:ascii="Arial" w:eastAsia="Times New Roman" w:hAnsi="Arial" w:cs="Times New Roman"/>
      <w:sz w:val="20"/>
      <w:szCs w:val="24"/>
      <w:lang w:val="en-GB" w:eastAsia="fr-FR"/>
    </w:rPr>
  </w:style>
  <w:style w:type="character" w:styleId="FollowedHyperlink">
    <w:name w:val="FollowedHyperlink"/>
    <w:basedOn w:val="DefaultParagraphFont"/>
    <w:uiPriority w:val="99"/>
    <w:semiHidden/>
    <w:unhideWhenUsed/>
    <w:rsid w:val="00962571"/>
    <w:rPr>
      <w:color w:val="800080" w:themeColor="followedHyperlink"/>
      <w:u w:val="single"/>
    </w:rPr>
  </w:style>
  <w:style w:type="character" w:customStyle="1" w:styleId="StyleFootnoteReferenceTimesNewRoman11pt">
    <w:name w:val="Style Footnote Reference + Times New Roman 11 pt"/>
    <w:rsid w:val="001B5526"/>
    <w:rPr>
      <w:rFonts w:ascii="Times New Roman" w:hAnsi="Times New Roman" w:cs="Times New Roman" w:hint="default"/>
      <w:position w:val="6"/>
      <w:sz w:val="20"/>
    </w:rPr>
  </w:style>
  <w:style w:type="character" w:customStyle="1" w:styleId="ListParagraphChar">
    <w:name w:val="List Paragraph Char"/>
    <w:aliases w:val="Forth level Char,Numbered List Char,body 2 Char,List Paragraph1 Char"/>
    <w:link w:val="ListParagraph"/>
    <w:uiPriority w:val="34"/>
    <w:locked/>
    <w:rsid w:val="00D23D1A"/>
    <w:rPr>
      <w:lang w:val="ro-RO"/>
    </w:rPr>
  </w:style>
  <w:style w:type="character" w:customStyle="1" w:styleId="ar">
    <w:name w:val="ar"/>
    <w:basedOn w:val="DefaultParagraphFont"/>
    <w:rsid w:val="009A41C4"/>
  </w:style>
  <w:style w:type="character" w:customStyle="1" w:styleId="al">
    <w:name w:val="al"/>
    <w:basedOn w:val="DefaultParagraphFont"/>
    <w:rsid w:val="00FF27F6"/>
  </w:style>
  <w:style w:type="character" w:customStyle="1" w:styleId="tal">
    <w:name w:val="tal"/>
    <w:basedOn w:val="DefaultParagraphFont"/>
    <w:rsid w:val="00FF27F6"/>
  </w:style>
  <w:style w:type="character" w:customStyle="1" w:styleId="tpa">
    <w:name w:val="tpa"/>
    <w:basedOn w:val="DefaultParagraphFont"/>
    <w:rsid w:val="00FF27F6"/>
  </w:style>
  <w:style w:type="character" w:customStyle="1" w:styleId="si">
    <w:name w:val="si"/>
    <w:basedOn w:val="DefaultParagraphFont"/>
    <w:rsid w:val="00E17DEB"/>
  </w:style>
  <w:style w:type="character" w:customStyle="1" w:styleId="tsi">
    <w:name w:val="tsi"/>
    <w:basedOn w:val="DefaultParagraphFont"/>
    <w:rsid w:val="00E17DEB"/>
  </w:style>
  <w:style w:type="character" w:customStyle="1" w:styleId="UnresolvedMention1">
    <w:name w:val="Unresolved Mention1"/>
    <w:basedOn w:val="DefaultParagraphFont"/>
    <w:uiPriority w:val="99"/>
    <w:semiHidden/>
    <w:unhideWhenUsed/>
    <w:rsid w:val="00E36A7A"/>
    <w:rPr>
      <w:color w:val="605E5C"/>
      <w:shd w:val="clear" w:color="auto" w:fill="E1DFDD"/>
    </w:rPr>
  </w:style>
  <w:style w:type="paragraph" w:customStyle="1" w:styleId="yiv1633174833p1">
    <w:name w:val="yiv1633174833p1"/>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yiv1633174833s1">
    <w:name w:val="yiv1633174833s1"/>
    <w:basedOn w:val="DefaultParagraphFont"/>
    <w:rsid w:val="0008677F"/>
  </w:style>
  <w:style w:type="character" w:customStyle="1" w:styleId="yiv1633174833s2">
    <w:name w:val="yiv1633174833s2"/>
    <w:basedOn w:val="DefaultParagraphFont"/>
    <w:rsid w:val="0008677F"/>
  </w:style>
  <w:style w:type="character" w:customStyle="1" w:styleId="yiv1633174833apple-converted-space">
    <w:name w:val="yiv1633174833apple-converted-space"/>
    <w:basedOn w:val="DefaultParagraphFont"/>
    <w:rsid w:val="0008677F"/>
  </w:style>
  <w:style w:type="paragraph" w:customStyle="1" w:styleId="yiv1633174833p2">
    <w:name w:val="yiv1633174833p2"/>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yiv1633174833li1">
    <w:name w:val="yiv1633174833li1"/>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ar">
    <w:name w:val="tar"/>
    <w:basedOn w:val="DefaultParagraphFont"/>
    <w:rsid w:val="003F4149"/>
  </w:style>
  <w:style w:type="character" w:customStyle="1" w:styleId="A1">
    <w:name w:val="A1"/>
    <w:uiPriority w:val="99"/>
    <w:rsid w:val="00D84AF2"/>
    <w:rPr>
      <w:rFonts w:ascii="EC Square Sans Pro" w:hAnsi="EC Square Sans Pro" w:cs="EC Square Sans Pro"/>
      <w:i/>
      <w:iCs/>
      <w:color w:val="000000"/>
      <w:sz w:val="45"/>
      <w:szCs w:val="45"/>
    </w:rPr>
  </w:style>
  <w:style w:type="character" w:customStyle="1" w:styleId="do1">
    <w:name w:val="do1"/>
    <w:basedOn w:val="DefaultParagraphFont"/>
    <w:rsid w:val="00B43EA2"/>
    <w:rPr>
      <w:b/>
      <w:bCs/>
      <w:sz w:val="26"/>
      <w:szCs w:val="26"/>
    </w:rPr>
  </w:style>
  <w:style w:type="character" w:customStyle="1" w:styleId="ar1">
    <w:name w:val="ar1"/>
    <w:basedOn w:val="DefaultParagraphFont"/>
    <w:rsid w:val="00941D86"/>
    <w:rPr>
      <w:b/>
      <w:bCs/>
      <w:color w:val="0000AF"/>
      <w:sz w:val="22"/>
      <w:szCs w:val="22"/>
    </w:rPr>
  </w:style>
  <w:style w:type="character" w:customStyle="1" w:styleId="tpa1">
    <w:name w:val="tpa1"/>
    <w:basedOn w:val="DefaultParagraphFont"/>
    <w:rsid w:val="00941D86"/>
  </w:style>
  <w:style w:type="character" w:customStyle="1" w:styleId="li1">
    <w:name w:val="li1"/>
    <w:basedOn w:val="DefaultParagraphFont"/>
    <w:rsid w:val="00941D86"/>
    <w:rPr>
      <w:b/>
      <w:bCs/>
      <w:color w:val="8F0000"/>
    </w:rPr>
  </w:style>
  <w:style w:type="character" w:customStyle="1" w:styleId="tli1">
    <w:name w:val="tli1"/>
    <w:basedOn w:val="DefaultParagraphFont"/>
    <w:rsid w:val="00941D86"/>
  </w:style>
  <w:style w:type="character" w:customStyle="1" w:styleId="sp1">
    <w:name w:val="sp1"/>
    <w:basedOn w:val="DefaultParagraphFont"/>
    <w:rsid w:val="00D06E2D"/>
    <w:rPr>
      <w:b/>
      <w:bCs/>
      <w:color w:val="8F0000"/>
    </w:rPr>
  </w:style>
  <w:style w:type="character" w:customStyle="1" w:styleId="tsp1">
    <w:name w:val="tsp1"/>
    <w:basedOn w:val="DefaultParagraphFont"/>
    <w:rsid w:val="00D06E2D"/>
  </w:style>
  <w:style w:type="character" w:customStyle="1" w:styleId="al1">
    <w:name w:val="al1"/>
    <w:basedOn w:val="DefaultParagraphFont"/>
    <w:rsid w:val="007B419C"/>
    <w:rPr>
      <w:b/>
      <w:bCs/>
      <w:color w:val="008F00"/>
    </w:rPr>
  </w:style>
  <w:style w:type="character" w:customStyle="1" w:styleId="tal1">
    <w:name w:val="tal1"/>
    <w:basedOn w:val="DefaultParagraphFont"/>
    <w:rsid w:val="007B419C"/>
  </w:style>
  <w:style w:type="character" w:customStyle="1" w:styleId="tli">
    <w:name w:val="tli"/>
    <w:basedOn w:val="DefaultParagraphFont"/>
    <w:rsid w:val="001D5B5E"/>
  </w:style>
  <w:style w:type="paragraph" w:styleId="NormalWeb">
    <w:name w:val="Normal (Web)"/>
    <w:basedOn w:val="Normal"/>
    <w:uiPriority w:val="99"/>
    <w:unhideWhenUsed/>
    <w:rsid w:val="00D14747"/>
    <w:pPr>
      <w:spacing w:before="100" w:beforeAutospacing="1" w:after="100" w:afterAutospacing="1" w:line="240" w:lineRule="auto"/>
    </w:pPr>
    <w:rPr>
      <w:rFonts w:ascii="Times New Roman" w:eastAsiaTheme="minorHAnsi" w:hAnsi="Times New Roman" w:cs="Times New Roman"/>
      <w:sz w:val="24"/>
      <w:szCs w:val="24"/>
      <w:lang w:val="en-GB"/>
    </w:rPr>
  </w:style>
  <w:style w:type="character" w:styleId="Strong">
    <w:name w:val="Strong"/>
    <w:basedOn w:val="DefaultParagraphFont"/>
    <w:uiPriority w:val="22"/>
    <w:qFormat/>
    <w:rsid w:val="00D14747"/>
    <w:rPr>
      <w:b/>
      <w:bCs/>
    </w:rPr>
  </w:style>
  <w:style w:type="paragraph" w:customStyle="1" w:styleId="FrameContents">
    <w:name w:val="Frame Contents"/>
    <w:basedOn w:val="Normal"/>
    <w:qFormat/>
    <w:rsid w:val="006D1050"/>
    <w:pPr>
      <w:spacing w:after="0" w:line="240" w:lineRule="auto"/>
    </w:pPr>
    <w:rPr>
      <w:rFonts w:ascii="Times New Roman" w:eastAsia="Times New Roman" w:hAnsi="Times New Roman" w:cs="Times New Roman"/>
      <w:sz w:val="24"/>
      <w:szCs w:val="24"/>
      <w:lang w:eastAsia="en-US"/>
    </w:rPr>
  </w:style>
  <w:style w:type="paragraph" w:styleId="HTMLPreformatted">
    <w:name w:val="HTML Preformatted"/>
    <w:basedOn w:val="Normal"/>
    <w:link w:val="HTMLPreformattedChar"/>
    <w:uiPriority w:val="99"/>
    <w:semiHidden/>
    <w:unhideWhenUsed/>
    <w:rsid w:val="000E7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0E7FC4"/>
    <w:rPr>
      <w:rFonts w:ascii="Courier New" w:eastAsia="Times New Roman" w:hAnsi="Courier New" w:cs="Courier New"/>
      <w:sz w:val="20"/>
      <w:szCs w:val="20"/>
    </w:rPr>
  </w:style>
  <w:style w:type="character" w:customStyle="1" w:styleId="li">
    <w:name w:val="li"/>
    <w:basedOn w:val="DefaultParagraphFont"/>
    <w:rsid w:val="007A6066"/>
  </w:style>
  <w:style w:type="paragraph" w:customStyle="1" w:styleId="Bulet">
    <w:name w:val="Bulet"/>
    <w:basedOn w:val="Normal"/>
    <w:next w:val="Normal"/>
    <w:link w:val="BuletChar"/>
    <w:qFormat/>
    <w:rsid w:val="002E037F"/>
    <w:pPr>
      <w:numPr>
        <w:numId w:val="2"/>
      </w:numPr>
      <w:spacing w:after="0" w:line="240" w:lineRule="exact"/>
      <w:jc w:val="both"/>
    </w:pPr>
    <w:rPr>
      <w:rFonts w:ascii="Trebuchet MS" w:hAnsi="Trebuchet MS" w:cs="Arial"/>
      <w:sz w:val="20"/>
      <w:szCs w:val="24"/>
      <w:lang w:val="en-US" w:eastAsia="en-SG"/>
    </w:rPr>
  </w:style>
  <w:style w:type="character" w:customStyle="1" w:styleId="BuletChar">
    <w:name w:val="Bulet Char"/>
    <w:basedOn w:val="DefaultParagraphFont"/>
    <w:link w:val="Bulet"/>
    <w:rsid w:val="002E037F"/>
    <w:rPr>
      <w:rFonts w:ascii="Trebuchet MS" w:hAnsi="Trebuchet MS" w:cs="Arial"/>
      <w:sz w:val="20"/>
      <w:szCs w:val="24"/>
      <w:lang w:val="en-US" w:eastAsia="en-SG"/>
    </w:rPr>
  </w:style>
  <w:style w:type="paragraph" w:customStyle="1" w:styleId="Norm">
    <w:name w:val="Norm"/>
    <w:basedOn w:val="Normal"/>
    <w:qFormat/>
    <w:rsid w:val="002E037F"/>
    <w:pPr>
      <w:framePr w:hSpace="1701" w:wrap="around" w:vAnchor="text" w:hAnchor="page" w:x="1708" w:y="1"/>
      <w:spacing w:after="0" w:line="240" w:lineRule="exact"/>
      <w:suppressOverlap/>
      <w:jc w:val="both"/>
    </w:pPr>
    <w:rPr>
      <w:rFonts w:ascii="Trebuchet MS" w:hAnsi="Trebuchet MS" w:cs="Arial"/>
      <w:sz w:val="20"/>
      <w:szCs w:val="24"/>
      <w:lang w:val="en-US" w:eastAsia="en-SG"/>
    </w:rPr>
  </w:style>
  <w:style w:type="paragraph" w:styleId="Title">
    <w:name w:val="Title"/>
    <w:basedOn w:val="Normal"/>
    <w:next w:val="Normal"/>
    <w:link w:val="TitleChar"/>
    <w:uiPriority w:val="10"/>
    <w:qFormat/>
    <w:rsid w:val="00B94A6A"/>
    <w:pPr>
      <w:spacing w:after="0" w:line="240" w:lineRule="auto"/>
      <w:contextualSpacing/>
    </w:pPr>
    <w:rPr>
      <w:rFonts w:ascii="Times New Roman" w:eastAsiaTheme="majorEastAsia" w:hAnsi="Times New Roman" w:cstheme="majorBidi"/>
      <w:i/>
      <w:spacing w:val="-10"/>
      <w:kern w:val="28"/>
      <w:szCs w:val="56"/>
    </w:rPr>
  </w:style>
  <w:style w:type="character" w:customStyle="1" w:styleId="TitleChar">
    <w:name w:val="Title Char"/>
    <w:basedOn w:val="DefaultParagraphFont"/>
    <w:link w:val="Title"/>
    <w:uiPriority w:val="10"/>
    <w:rsid w:val="00B94A6A"/>
    <w:rPr>
      <w:rFonts w:ascii="Times New Roman" w:eastAsiaTheme="majorEastAsia" w:hAnsi="Times New Roman" w:cstheme="majorBidi"/>
      <w:i/>
      <w:spacing w:val="-10"/>
      <w:kern w:val="28"/>
      <w:szCs w:val="56"/>
      <w:lang w:val="ro-RO"/>
    </w:rPr>
  </w:style>
  <w:style w:type="character" w:customStyle="1" w:styleId="tsp">
    <w:name w:val="tsp"/>
    <w:basedOn w:val="DefaultParagraphFont"/>
    <w:rsid w:val="009A6250"/>
  </w:style>
  <w:style w:type="character" w:customStyle="1" w:styleId="u-displayfieldfield">
    <w:name w:val="u-displayfield__field"/>
    <w:basedOn w:val="DefaultParagraphFont"/>
    <w:rsid w:val="00040ADB"/>
  </w:style>
  <w:style w:type="character" w:customStyle="1" w:styleId="u-displayfieldpreffix">
    <w:name w:val="u-displayfield__preffix"/>
    <w:basedOn w:val="DefaultParagraphFont"/>
    <w:rsid w:val="00040ADB"/>
  </w:style>
  <w:style w:type="character" w:customStyle="1" w:styleId="Heading20">
    <w:name w:val="Heading #2_"/>
    <w:basedOn w:val="DefaultParagraphFont"/>
    <w:link w:val="Heading21"/>
    <w:rsid w:val="00EF7019"/>
    <w:rPr>
      <w:rFonts w:ascii="Calibri" w:eastAsia="Calibri" w:hAnsi="Calibri" w:cs="Calibri"/>
      <w:shd w:val="clear" w:color="auto" w:fill="FFFFFF"/>
    </w:rPr>
  </w:style>
  <w:style w:type="paragraph" w:customStyle="1" w:styleId="Heading21">
    <w:name w:val="Heading #2"/>
    <w:basedOn w:val="Normal"/>
    <w:link w:val="Heading20"/>
    <w:rsid w:val="00EF7019"/>
    <w:pPr>
      <w:shd w:val="clear" w:color="auto" w:fill="FFFFFF"/>
      <w:spacing w:before="420" w:after="0" w:line="437" w:lineRule="exact"/>
      <w:outlineLvl w:val="1"/>
    </w:pPr>
    <w:rPr>
      <w:rFonts w:ascii="Calibri" w:eastAsia="Calibri" w:hAnsi="Calibri" w:cs="Calibri"/>
      <w:lang w:val="en-GB"/>
    </w:rPr>
  </w:style>
  <w:style w:type="character" w:customStyle="1" w:styleId="Bodytext">
    <w:name w:val="Body text_"/>
    <w:basedOn w:val="DefaultParagraphFont"/>
    <w:link w:val="BodyText7"/>
    <w:rsid w:val="0078185D"/>
    <w:rPr>
      <w:rFonts w:ascii="Calibri" w:eastAsia="Calibri" w:hAnsi="Calibri" w:cs="Calibri"/>
      <w:shd w:val="clear" w:color="auto" w:fill="FFFFFF"/>
    </w:rPr>
  </w:style>
  <w:style w:type="paragraph" w:customStyle="1" w:styleId="BodyText7">
    <w:name w:val="Body Text7"/>
    <w:basedOn w:val="Normal"/>
    <w:link w:val="Bodytext"/>
    <w:rsid w:val="0078185D"/>
    <w:pPr>
      <w:shd w:val="clear" w:color="auto" w:fill="FFFFFF"/>
      <w:spacing w:before="360" w:after="0" w:line="437" w:lineRule="exact"/>
      <w:ind w:hanging="620"/>
    </w:pPr>
    <w:rPr>
      <w:rFonts w:ascii="Calibri" w:eastAsia="Calibri" w:hAnsi="Calibri" w:cs="Calibri"/>
      <w:lang w:val="en-GB"/>
    </w:rPr>
  </w:style>
  <w:style w:type="paragraph" w:customStyle="1" w:styleId="al0">
    <w:name w:val="a_l"/>
    <w:basedOn w:val="Normal"/>
    <w:rsid w:val="00016872"/>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FontStyle23">
    <w:name w:val="Font Style23"/>
    <w:basedOn w:val="DefaultParagraphFont"/>
    <w:uiPriority w:val="99"/>
    <w:rsid w:val="00F773E9"/>
    <w:rPr>
      <w:rFonts w:ascii="Trebuchet MS" w:hAnsi="Trebuchet MS" w:cs="Trebuchet MS"/>
      <w:b/>
      <w:bCs/>
      <w:sz w:val="26"/>
      <w:szCs w:val="26"/>
    </w:rPr>
  </w:style>
  <w:style w:type="paragraph" w:customStyle="1" w:styleId="Style8">
    <w:name w:val="Style8"/>
    <w:basedOn w:val="Normal"/>
    <w:uiPriority w:val="99"/>
    <w:rsid w:val="00F773E9"/>
    <w:pPr>
      <w:widowControl w:val="0"/>
      <w:autoSpaceDE w:val="0"/>
      <w:autoSpaceDN w:val="0"/>
      <w:adjustRightInd w:val="0"/>
      <w:spacing w:after="0" w:line="240" w:lineRule="auto"/>
      <w:jc w:val="center"/>
    </w:pPr>
    <w:rPr>
      <w:rFonts w:ascii="Trebuchet MS" w:hAnsi="Trebuchet MS"/>
      <w:sz w:val="24"/>
      <w:szCs w:val="24"/>
      <w:lang w:val="en-US" w:eastAsia="en-US"/>
    </w:rPr>
  </w:style>
  <w:style w:type="character" w:customStyle="1" w:styleId="FontStyle25">
    <w:name w:val="Font Style25"/>
    <w:basedOn w:val="DefaultParagraphFont"/>
    <w:uiPriority w:val="99"/>
    <w:rsid w:val="00F773E9"/>
    <w:rPr>
      <w:rFonts w:ascii="Trebuchet MS" w:hAnsi="Trebuchet MS" w:cs="Trebuchet MS"/>
      <w:b/>
      <w:bCs/>
      <w:sz w:val="22"/>
      <w:szCs w:val="22"/>
    </w:rPr>
  </w:style>
  <w:style w:type="paragraph" w:customStyle="1" w:styleId="Style5">
    <w:name w:val="Style5"/>
    <w:basedOn w:val="Normal"/>
    <w:uiPriority w:val="99"/>
    <w:rsid w:val="005C6D9F"/>
    <w:pPr>
      <w:widowControl w:val="0"/>
      <w:autoSpaceDE w:val="0"/>
      <w:autoSpaceDN w:val="0"/>
      <w:adjustRightInd w:val="0"/>
      <w:spacing w:after="0" w:line="240" w:lineRule="auto"/>
    </w:pPr>
    <w:rPr>
      <w:rFonts w:ascii="Trebuchet MS" w:hAnsi="Trebuchet MS"/>
      <w:sz w:val="24"/>
      <w:szCs w:val="24"/>
      <w:lang w:val="en-US" w:eastAsia="en-US"/>
    </w:rPr>
  </w:style>
  <w:style w:type="table" w:customStyle="1" w:styleId="TableGrid1">
    <w:name w:val="Table Grid1"/>
    <w:basedOn w:val="TableNormal"/>
    <w:next w:val="TableGrid"/>
    <w:uiPriority w:val="39"/>
    <w:rsid w:val="005C6D9F"/>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Normal"/>
    <w:uiPriority w:val="99"/>
    <w:rsid w:val="005C6D9F"/>
    <w:pPr>
      <w:widowControl w:val="0"/>
      <w:autoSpaceDE w:val="0"/>
      <w:autoSpaceDN w:val="0"/>
      <w:adjustRightInd w:val="0"/>
      <w:spacing w:after="0" w:line="346" w:lineRule="exact"/>
      <w:jc w:val="center"/>
    </w:pPr>
    <w:rPr>
      <w:rFonts w:ascii="Trebuchet MS" w:hAnsi="Trebuchet MS"/>
      <w:sz w:val="24"/>
      <w:szCs w:val="24"/>
      <w:lang w:val="en-US" w:eastAsia="en-US"/>
    </w:rPr>
  </w:style>
  <w:style w:type="character" w:customStyle="1" w:styleId="FontStyle28">
    <w:name w:val="Font Style28"/>
    <w:basedOn w:val="DefaultParagraphFont"/>
    <w:uiPriority w:val="99"/>
    <w:rsid w:val="005C6D9F"/>
    <w:rPr>
      <w:rFonts w:ascii="Trebuchet MS" w:hAnsi="Trebuchet MS" w:cs="Trebuchet MS"/>
      <w:b/>
      <w:bCs/>
      <w:sz w:val="16"/>
      <w:szCs w:val="16"/>
    </w:rPr>
  </w:style>
  <w:style w:type="character" w:customStyle="1" w:styleId="FontStyle29">
    <w:name w:val="Font Style29"/>
    <w:basedOn w:val="DefaultParagraphFont"/>
    <w:uiPriority w:val="99"/>
    <w:rsid w:val="005C6D9F"/>
    <w:rPr>
      <w:rFonts w:ascii="Trebuchet MS" w:hAnsi="Trebuchet MS" w:cs="Trebuchet MS"/>
      <w:b/>
      <w:bCs/>
      <w:sz w:val="16"/>
      <w:szCs w:val="16"/>
    </w:rPr>
  </w:style>
  <w:style w:type="character" w:customStyle="1" w:styleId="FontStyle26">
    <w:name w:val="Font Style26"/>
    <w:basedOn w:val="DefaultParagraphFont"/>
    <w:uiPriority w:val="99"/>
    <w:rsid w:val="005C6D9F"/>
    <w:rPr>
      <w:rFonts w:ascii="Trebuchet MS" w:hAnsi="Trebuchet MS" w:cs="Trebuchet MS"/>
      <w:sz w:val="18"/>
      <w:szCs w:val="18"/>
    </w:rPr>
  </w:style>
  <w:style w:type="paragraph" w:customStyle="1" w:styleId="Style3">
    <w:name w:val="Style3"/>
    <w:basedOn w:val="Normal"/>
    <w:uiPriority w:val="99"/>
    <w:rsid w:val="005C6D9F"/>
    <w:pPr>
      <w:widowControl w:val="0"/>
      <w:autoSpaceDE w:val="0"/>
      <w:autoSpaceDN w:val="0"/>
      <w:adjustRightInd w:val="0"/>
      <w:spacing w:after="0" w:line="346" w:lineRule="exact"/>
      <w:jc w:val="center"/>
    </w:pPr>
    <w:rPr>
      <w:rFonts w:ascii="Trebuchet MS" w:hAnsi="Trebuchet MS"/>
      <w:sz w:val="24"/>
      <w:szCs w:val="24"/>
      <w:lang w:val="en-US" w:eastAsia="en-US"/>
    </w:rPr>
  </w:style>
  <w:style w:type="paragraph" w:customStyle="1" w:styleId="Style7">
    <w:name w:val="Style7"/>
    <w:basedOn w:val="Normal"/>
    <w:uiPriority w:val="99"/>
    <w:rsid w:val="005C6D9F"/>
    <w:pPr>
      <w:widowControl w:val="0"/>
      <w:autoSpaceDE w:val="0"/>
      <w:autoSpaceDN w:val="0"/>
      <w:adjustRightInd w:val="0"/>
      <w:spacing w:after="0" w:line="347" w:lineRule="exact"/>
      <w:jc w:val="both"/>
    </w:pPr>
    <w:rPr>
      <w:rFonts w:ascii="Trebuchet MS" w:hAnsi="Trebuchet MS"/>
      <w:sz w:val="24"/>
      <w:szCs w:val="24"/>
      <w:lang w:val="en-US" w:eastAsia="en-US"/>
    </w:rPr>
  </w:style>
  <w:style w:type="paragraph" w:customStyle="1" w:styleId="Style15">
    <w:name w:val="Style15"/>
    <w:basedOn w:val="Normal"/>
    <w:uiPriority w:val="99"/>
    <w:rsid w:val="005C6D9F"/>
    <w:pPr>
      <w:widowControl w:val="0"/>
      <w:autoSpaceDE w:val="0"/>
      <w:autoSpaceDN w:val="0"/>
      <w:adjustRightInd w:val="0"/>
      <w:spacing w:after="0" w:line="349" w:lineRule="exact"/>
    </w:pPr>
    <w:rPr>
      <w:rFonts w:ascii="Trebuchet MS" w:hAnsi="Trebuchet MS"/>
      <w:sz w:val="24"/>
      <w:szCs w:val="24"/>
      <w:lang w:val="en-US" w:eastAsia="en-US"/>
    </w:rPr>
  </w:style>
  <w:style w:type="paragraph" w:customStyle="1" w:styleId="Style19">
    <w:name w:val="Style19"/>
    <w:basedOn w:val="Normal"/>
    <w:uiPriority w:val="99"/>
    <w:rsid w:val="005C6D9F"/>
    <w:pPr>
      <w:widowControl w:val="0"/>
      <w:autoSpaceDE w:val="0"/>
      <w:autoSpaceDN w:val="0"/>
      <w:adjustRightInd w:val="0"/>
      <w:spacing w:after="0" w:line="346" w:lineRule="exact"/>
      <w:ind w:firstLine="182"/>
    </w:pPr>
    <w:rPr>
      <w:rFonts w:ascii="Trebuchet MS" w:hAnsi="Trebuchet MS"/>
      <w:sz w:val="24"/>
      <w:szCs w:val="24"/>
      <w:lang w:val="en-US" w:eastAsia="en-US"/>
    </w:rPr>
  </w:style>
  <w:style w:type="character" w:customStyle="1" w:styleId="FontStyle24">
    <w:name w:val="Font Style24"/>
    <w:basedOn w:val="DefaultParagraphFont"/>
    <w:uiPriority w:val="99"/>
    <w:rsid w:val="005C6D9F"/>
    <w:rPr>
      <w:rFonts w:ascii="Trebuchet MS" w:hAnsi="Trebuchet MS" w:cs="Trebuchet MS"/>
      <w:b/>
      <w:bCs/>
      <w:sz w:val="18"/>
      <w:szCs w:val="18"/>
    </w:rPr>
  </w:style>
  <w:style w:type="paragraph" w:customStyle="1" w:styleId="Style14">
    <w:name w:val="Style14"/>
    <w:basedOn w:val="Normal"/>
    <w:uiPriority w:val="99"/>
    <w:rsid w:val="005C6D9F"/>
    <w:pPr>
      <w:widowControl w:val="0"/>
      <w:autoSpaceDE w:val="0"/>
      <w:autoSpaceDN w:val="0"/>
      <w:adjustRightInd w:val="0"/>
      <w:spacing w:after="0" w:line="348" w:lineRule="exact"/>
    </w:pPr>
    <w:rPr>
      <w:rFonts w:ascii="Trebuchet MS" w:hAnsi="Trebuchet MS"/>
      <w:sz w:val="24"/>
      <w:szCs w:val="24"/>
      <w:lang w:val="en-US" w:eastAsia="en-US"/>
    </w:rPr>
  </w:style>
  <w:style w:type="paragraph" w:customStyle="1" w:styleId="Style2">
    <w:name w:val="Style2"/>
    <w:basedOn w:val="Normal"/>
    <w:uiPriority w:val="99"/>
    <w:rsid w:val="005C6D9F"/>
    <w:pPr>
      <w:widowControl w:val="0"/>
      <w:autoSpaceDE w:val="0"/>
      <w:autoSpaceDN w:val="0"/>
      <w:adjustRightInd w:val="0"/>
      <w:spacing w:after="0" w:line="348" w:lineRule="exact"/>
    </w:pPr>
    <w:rPr>
      <w:rFonts w:ascii="Trebuchet MS" w:hAnsi="Trebuchet MS"/>
      <w:sz w:val="24"/>
      <w:szCs w:val="24"/>
      <w:lang w:val="en-US" w:eastAsia="en-US"/>
    </w:rPr>
  </w:style>
  <w:style w:type="paragraph" w:customStyle="1" w:styleId="Style11">
    <w:name w:val="Style11"/>
    <w:basedOn w:val="Normal"/>
    <w:uiPriority w:val="99"/>
    <w:rsid w:val="005C6D9F"/>
    <w:pPr>
      <w:widowControl w:val="0"/>
      <w:autoSpaceDE w:val="0"/>
      <w:autoSpaceDN w:val="0"/>
      <w:adjustRightInd w:val="0"/>
      <w:spacing w:after="0" w:line="348" w:lineRule="exact"/>
      <w:jc w:val="both"/>
    </w:pPr>
    <w:rPr>
      <w:rFonts w:ascii="Trebuchet MS" w:hAnsi="Trebuchet MS"/>
      <w:sz w:val="24"/>
      <w:szCs w:val="24"/>
      <w:lang w:val="en-US" w:eastAsia="en-US"/>
    </w:rPr>
  </w:style>
  <w:style w:type="paragraph" w:customStyle="1" w:styleId="CommentSubject1">
    <w:name w:val="Comment Subject1"/>
    <w:basedOn w:val="CommentText"/>
    <w:next w:val="CommentText"/>
    <w:uiPriority w:val="99"/>
    <w:semiHidden/>
    <w:unhideWhenUsed/>
    <w:rsid w:val="005C6D9F"/>
    <w:pPr>
      <w:ind w:left="284"/>
      <w:jc w:val="both"/>
    </w:pPr>
    <w:rPr>
      <w:rFonts w:eastAsia="Calibri"/>
      <w:b/>
      <w:bCs/>
      <w:lang w:eastAsia="en-US"/>
    </w:rPr>
  </w:style>
  <w:style w:type="paragraph" w:customStyle="1" w:styleId="Body">
    <w:name w:val="Body"/>
    <w:basedOn w:val="Normal"/>
    <w:uiPriority w:val="99"/>
    <w:qFormat/>
    <w:rsid w:val="002F3B63"/>
    <w:pPr>
      <w:spacing w:after="140" w:line="290" w:lineRule="auto"/>
      <w:jc w:val="both"/>
    </w:pPr>
    <w:rPr>
      <w:rFonts w:ascii="EYInterstate" w:eastAsia="Times New Roman" w:hAnsi="EYInterstate" w:cs="Times New Roman"/>
      <w:kern w:val="20"/>
      <w:sz w:val="20"/>
      <w:szCs w:val="24"/>
      <w:lang w:val="en-GB" w:eastAsia="en-US"/>
    </w:rPr>
  </w:style>
  <w:style w:type="paragraph" w:customStyle="1" w:styleId="ez-toc-title">
    <w:name w:val="ez-toc-title"/>
    <w:basedOn w:val="Normal"/>
    <w:rsid w:val="00440E78"/>
    <w:pPr>
      <w:spacing w:before="100" w:beforeAutospacing="1" w:after="100" w:afterAutospacing="1" w:line="240" w:lineRule="auto"/>
    </w:pPr>
    <w:rPr>
      <w:rFonts w:ascii="Times New Roman" w:eastAsia="Times New Roman" w:hAnsi="Times New Roman" w:cs="Times New Roman"/>
      <w:sz w:val="24"/>
      <w:szCs w:val="24"/>
      <w:lang w:eastAsia="ro-RO"/>
    </w:rPr>
  </w:style>
  <w:style w:type="table" w:customStyle="1" w:styleId="TableGrid7">
    <w:name w:val="Table Grid7"/>
    <w:basedOn w:val="TableNormal"/>
    <w:next w:val="TableGrid"/>
    <w:uiPriority w:val="39"/>
    <w:rsid w:val="000707BC"/>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86386">
      <w:bodyDiv w:val="1"/>
      <w:marLeft w:val="0"/>
      <w:marRight w:val="0"/>
      <w:marTop w:val="0"/>
      <w:marBottom w:val="0"/>
      <w:divBdr>
        <w:top w:val="none" w:sz="0" w:space="0" w:color="auto"/>
        <w:left w:val="none" w:sz="0" w:space="0" w:color="auto"/>
        <w:bottom w:val="none" w:sz="0" w:space="0" w:color="auto"/>
        <w:right w:val="none" w:sz="0" w:space="0" w:color="auto"/>
      </w:divBdr>
    </w:div>
    <w:div w:id="103233970">
      <w:bodyDiv w:val="1"/>
      <w:marLeft w:val="0"/>
      <w:marRight w:val="0"/>
      <w:marTop w:val="0"/>
      <w:marBottom w:val="0"/>
      <w:divBdr>
        <w:top w:val="none" w:sz="0" w:space="0" w:color="auto"/>
        <w:left w:val="none" w:sz="0" w:space="0" w:color="auto"/>
        <w:bottom w:val="none" w:sz="0" w:space="0" w:color="auto"/>
        <w:right w:val="none" w:sz="0" w:space="0" w:color="auto"/>
      </w:divBdr>
    </w:div>
    <w:div w:id="111638493">
      <w:bodyDiv w:val="1"/>
      <w:marLeft w:val="0"/>
      <w:marRight w:val="0"/>
      <w:marTop w:val="0"/>
      <w:marBottom w:val="0"/>
      <w:divBdr>
        <w:top w:val="none" w:sz="0" w:space="0" w:color="auto"/>
        <w:left w:val="none" w:sz="0" w:space="0" w:color="auto"/>
        <w:bottom w:val="none" w:sz="0" w:space="0" w:color="auto"/>
        <w:right w:val="none" w:sz="0" w:space="0" w:color="auto"/>
      </w:divBdr>
      <w:divsChild>
        <w:div w:id="888498891">
          <w:marLeft w:val="225"/>
          <w:marRight w:val="225"/>
          <w:marTop w:val="225"/>
          <w:marBottom w:val="225"/>
          <w:divBdr>
            <w:top w:val="none" w:sz="0" w:space="0" w:color="auto"/>
            <w:left w:val="none" w:sz="0" w:space="0" w:color="auto"/>
            <w:bottom w:val="none" w:sz="0" w:space="0" w:color="auto"/>
            <w:right w:val="none" w:sz="0" w:space="0" w:color="auto"/>
          </w:divBdr>
          <w:divsChild>
            <w:div w:id="853375736">
              <w:marLeft w:val="0"/>
              <w:marRight w:val="0"/>
              <w:marTop w:val="0"/>
              <w:marBottom w:val="0"/>
              <w:divBdr>
                <w:top w:val="single" w:sz="6" w:space="11" w:color="EBEBEB"/>
                <w:left w:val="single" w:sz="6" w:space="11" w:color="EBEBEB"/>
                <w:bottom w:val="single" w:sz="6" w:space="11" w:color="EBEBEB"/>
                <w:right w:val="single" w:sz="6" w:space="11" w:color="EBEBEB"/>
              </w:divBdr>
              <w:divsChild>
                <w:div w:id="351609156">
                  <w:marLeft w:val="0"/>
                  <w:marRight w:val="0"/>
                  <w:marTop w:val="0"/>
                  <w:marBottom w:val="0"/>
                  <w:divBdr>
                    <w:top w:val="none" w:sz="0" w:space="0" w:color="auto"/>
                    <w:left w:val="none" w:sz="0" w:space="0" w:color="auto"/>
                    <w:bottom w:val="none" w:sz="0" w:space="0" w:color="auto"/>
                    <w:right w:val="none" w:sz="0" w:space="0" w:color="auto"/>
                  </w:divBdr>
                  <w:divsChild>
                    <w:div w:id="1871063837">
                      <w:marLeft w:val="0"/>
                      <w:marRight w:val="0"/>
                      <w:marTop w:val="0"/>
                      <w:marBottom w:val="0"/>
                      <w:divBdr>
                        <w:top w:val="none" w:sz="0" w:space="0" w:color="auto"/>
                        <w:left w:val="none" w:sz="0" w:space="0" w:color="auto"/>
                        <w:bottom w:val="none" w:sz="0" w:space="0" w:color="auto"/>
                        <w:right w:val="none" w:sz="0" w:space="0" w:color="auto"/>
                      </w:divBdr>
                      <w:divsChild>
                        <w:div w:id="926424019">
                          <w:marLeft w:val="0"/>
                          <w:marRight w:val="0"/>
                          <w:marTop w:val="0"/>
                          <w:marBottom w:val="0"/>
                          <w:divBdr>
                            <w:top w:val="dashed" w:sz="2" w:space="0" w:color="FFFFFF"/>
                            <w:left w:val="dashed" w:sz="2" w:space="0" w:color="FFFFFF"/>
                            <w:bottom w:val="dashed" w:sz="2" w:space="0" w:color="FFFFFF"/>
                            <w:right w:val="dashed" w:sz="2" w:space="0" w:color="FFFFFF"/>
                          </w:divBdr>
                          <w:divsChild>
                            <w:div w:id="1962878793">
                              <w:marLeft w:val="0"/>
                              <w:marRight w:val="0"/>
                              <w:marTop w:val="0"/>
                              <w:marBottom w:val="0"/>
                              <w:divBdr>
                                <w:top w:val="dashed" w:sz="2" w:space="0" w:color="FFFFFF"/>
                                <w:left w:val="dashed" w:sz="2" w:space="0" w:color="FFFFFF"/>
                                <w:bottom w:val="dashed" w:sz="2" w:space="0" w:color="FFFFFF"/>
                                <w:right w:val="dashed" w:sz="2" w:space="0" w:color="FFFFFF"/>
                              </w:divBdr>
                              <w:divsChild>
                                <w:div w:id="1595898331">
                                  <w:marLeft w:val="0"/>
                                  <w:marRight w:val="0"/>
                                  <w:marTop w:val="0"/>
                                  <w:marBottom w:val="0"/>
                                  <w:divBdr>
                                    <w:top w:val="dashed" w:sz="2" w:space="0" w:color="FFFFFF"/>
                                    <w:left w:val="dashed" w:sz="2" w:space="0" w:color="FFFFFF"/>
                                    <w:bottom w:val="dashed" w:sz="2" w:space="0" w:color="FFFFFF"/>
                                    <w:right w:val="dashed" w:sz="2" w:space="0" w:color="FFFFFF"/>
                                  </w:divBdr>
                                  <w:divsChild>
                                    <w:div w:id="1773546048">
                                      <w:marLeft w:val="0"/>
                                      <w:marRight w:val="0"/>
                                      <w:marTop w:val="0"/>
                                      <w:marBottom w:val="0"/>
                                      <w:divBdr>
                                        <w:top w:val="dashed" w:sz="2" w:space="0" w:color="FFFFFF"/>
                                        <w:left w:val="dashed" w:sz="2" w:space="0" w:color="FFFFFF"/>
                                        <w:bottom w:val="dashed" w:sz="2" w:space="0" w:color="FFFFFF"/>
                                        <w:right w:val="dashed" w:sz="2" w:space="0" w:color="FFFFFF"/>
                                      </w:divBdr>
                                      <w:divsChild>
                                        <w:div w:id="162548957">
                                          <w:marLeft w:val="0"/>
                                          <w:marRight w:val="0"/>
                                          <w:marTop w:val="0"/>
                                          <w:marBottom w:val="0"/>
                                          <w:divBdr>
                                            <w:top w:val="dashed" w:sz="2" w:space="0" w:color="FFFFFF"/>
                                            <w:left w:val="dashed" w:sz="2" w:space="0" w:color="FFFFFF"/>
                                            <w:bottom w:val="dashed" w:sz="2" w:space="0" w:color="FFFFFF"/>
                                            <w:right w:val="dashed" w:sz="2" w:space="0" w:color="FFFFFF"/>
                                          </w:divBdr>
                                          <w:divsChild>
                                            <w:div w:id="1308171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548172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54927165">
      <w:bodyDiv w:val="1"/>
      <w:marLeft w:val="0"/>
      <w:marRight w:val="0"/>
      <w:marTop w:val="0"/>
      <w:marBottom w:val="0"/>
      <w:divBdr>
        <w:top w:val="none" w:sz="0" w:space="0" w:color="auto"/>
        <w:left w:val="none" w:sz="0" w:space="0" w:color="auto"/>
        <w:bottom w:val="none" w:sz="0" w:space="0" w:color="auto"/>
        <w:right w:val="none" w:sz="0" w:space="0" w:color="auto"/>
      </w:divBdr>
    </w:div>
    <w:div w:id="157115606">
      <w:bodyDiv w:val="1"/>
      <w:marLeft w:val="0"/>
      <w:marRight w:val="0"/>
      <w:marTop w:val="0"/>
      <w:marBottom w:val="0"/>
      <w:divBdr>
        <w:top w:val="none" w:sz="0" w:space="0" w:color="auto"/>
        <w:left w:val="none" w:sz="0" w:space="0" w:color="auto"/>
        <w:bottom w:val="none" w:sz="0" w:space="0" w:color="auto"/>
        <w:right w:val="none" w:sz="0" w:space="0" w:color="auto"/>
      </w:divBdr>
    </w:div>
    <w:div w:id="193228696">
      <w:bodyDiv w:val="1"/>
      <w:marLeft w:val="0"/>
      <w:marRight w:val="0"/>
      <w:marTop w:val="0"/>
      <w:marBottom w:val="0"/>
      <w:divBdr>
        <w:top w:val="none" w:sz="0" w:space="0" w:color="auto"/>
        <w:left w:val="none" w:sz="0" w:space="0" w:color="auto"/>
        <w:bottom w:val="none" w:sz="0" w:space="0" w:color="auto"/>
        <w:right w:val="none" w:sz="0" w:space="0" w:color="auto"/>
      </w:divBdr>
    </w:div>
    <w:div w:id="193619587">
      <w:bodyDiv w:val="1"/>
      <w:marLeft w:val="0"/>
      <w:marRight w:val="0"/>
      <w:marTop w:val="0"/>
      <w:marBottom w:val="0"/>
      <w:divBdr>
        <w:top w:val="none" w:sz="0" w:space="0" w:color="auto"/>
        <w:left w:val="none" w:sz="0" w:space="0" w:color="auto"/>
        <w:bottom w:val="none" w:sz="0" w:space="0" w:color="auto"/>
        <w:right w:val="none" w:sz="0" w:space="0" w:color="auto"/>
      </w:divBdr>
    </w:div>
    <w:div w:id="221790597">
      <w:bodyDiv w:val="1"/>
      <w:marLeft w:val="0"/>
      <w:marRight w:val="0"/>
      <w:marTop w:val="0"/>
      <w:marBottom w:val="0"/>
      <w:divBdr>
        <w:top w:val="none" w:sz="0" w:space="0" w:color="auto"/>
        <w:left w:val="none" w:sz="0" w:space="0" w:color="auto"/>
        <w:bottom w:val="none" w:sz="0" w:space="0" w:color="auto"/>
        <w:right w:val="none" w:sz="0" w:space="0" w:color="auto"/>
      </w:divBdr>
    </w:div>
    <w:div w:id="224024534">
      <w:bodyDiv w:val="1"/>
      <w:marLeft w:val="0"/>
      <w:marRight w:val="0"/>
      <w:marTop w:val="0"/>
      <w:marBottom w:val="0"/>
      <w:divBdr>
        <w:top w:val="none" w:sz="0" w:space="0" w:color="auto"/>
        <w:left w:val="none" w:sz="0" w:space="0" w:color="auto"/>
        <w:bottom w:val="none" w:sz="0" w:space="0" w:color="auto"/>
        <w:right w:val="none" w:sz="0" w:space="0" w:color="auto"/>
      </w:divBdr>
      <w:divsChild>
        <w:div w:id="1204945186">
          <w:marLeft w:val="0"/>
          <w:marRight w:val="0"/>
          <w:marTop w:val="0"/>
          <w:marBottom w:val="0"/>
          <w:divBdr>
            <w:top w:val="none" w:sz="0" w:space="0" w:color="auto"/>
            <w:left w:val="none" w:sz="0" w:space="0" w:color="auto"/>
            <w:bottom w:val="none" w:sz="0" w:space="0" w:color="auto"/>
            <w:right w:val="none" w:sz="0" w:space="0" w:color="auto"/>
          </w:divBdr>
          <w:divsChild>
            <w:div w:id="27150755">
              <w:marLeft w:val="0"/>
              <w:marRight w:val="0"/>
              <w:marTop w:val="0"/>
              <w:marBottom w:val="0"/>
              <w:divBdr>
                <w:top w:val="none" w:sz="0" w:space="0" w:color="auto"/>
                <w:left w:val="none" w:sz="0" w:space="0" w:color="auto"/>
                <w:bottom w:val="none" w:sz="0" w:space="0" w:color="auto"/>
                <w:right w:val="none" w:sz="0" w:space="0" w:color="auto"/>
              </w:divBdr>
              <w:divsChild>
                <w:div w:id="990868835">
                  <w:marLeft w:val="0"/>
                  <w:marRight w:val="0"/>
                  <w:marTop w:val="0"/>
                  <w:marBottom w:val="0"/>
                  <w:divBdr>
                    <w:top w:val="none" w:sz="0" w:space="0" w:color="auto"/>
                    <w:left w:val="none" w:sz="0" w:space="0" w:color="auto"/>
                    <w:bottom w:val="none" w:sz="0" w:space="0" w:color="auto"/>
                    <w:right w:val="none" w:sz="0" w:space="0" w:color="auto"/>
                  </w:divBdr>
                </w:div>
              </w:divsChild>
            </w:div>
            <w:div w:id="386496281">
              <w:marLeft w:val="0"/>
              <w:marRight w:val="0"/>
              <w:marTop w:val="0"/>
              <w:marBottom w:val="0"/>
              <w:divBdr>
                <w:top w:val="none" w:sz="0" w:space="0" w:color="auto"/>
                <w:left w:val="none" w:sz="0" w:space="0" w:color="auto"/>
                <w:bottom w:val="none" w:sz="0" w:space="0" w:color="auto"/>
                <w:right w:val="none" w:sz="0" w:space="0" w:color="auto"/>
              </w:divBdr>
              <w:divsChild>
                <w:div w:id="755906461">
                  <w:marLeft w:val="0"/>
                  <w:marRight w:val="0"/>
                  <w:marTop w:val="0"/>
                  <w:marBottom w:val="0"/>
                  <w:divBdr>
                    <w:top w:val="none" w:sz="0" w:space="0" w:color="auto"/>
                    <w:left w:val="none" w:sz="0" w:space="0" w:color="auto"/>
                    <w:bottom w:val="none" w:sz="0" w:space="0" w:color="auto"/>
                    <w:right w:val="none" w:sz="0" w:space="0" w:color="auto"/>
                  </w:divBdr>
                </w:div>
              </w:divsChild>
            </w:div>
            <w:div w:id="634061629">
              <w:marLeft w:val="0"/>
              <w:marRight w:val="0"/>
              <w:marTop w:val="0"/>
              <w:marBottom w:val="0"/>
              <w:divBdr>
                <w:top w:val="none" w:sz="0" w:space="0" w:color="auto"/>
                <w:left w:val="none" w:sz="0" w:space="0" w:color="auto"/>
                <w:bottom w:val="none" w:sz="0" w:space="0" w:color="auto"/>
                <w:right w:val="none" w:sz="0" w:space="0" w:color="auto"/>
              </w:divBdr>
              <w:divsChild>
                <w:div w:id="444620661">
                  <w:marLeft w:val="0"/>
                  <w:marRight w:val="0"/>
                  <w:marTop w:val="0"/>
                  <w:marBottom w:val="0"/>
                  <w:divBdr>
                    <w:top w:val="none" w:sz="0" w:space="0" w:color="auto"/>
                    <w:left w:val="none" w:sz="0" w:space="0" w:color="auto"/>
                    <w:bottom w:val="none" w:sz="0" w:space="0" w:color="auto"/>
                    <w:right w:val="none" w:sz="0" w:space="0" w:color="auto"/>
                  </w:divBdr>
                </w:div>
              </w:divsChild>
            </w:div>
            <w:div w:id="1442532462">
              <w:marLeft w:val="0"/>
              <w:marRight w:val="0"/>
              <w:marTop w:val="0"/>
              <w:marBottom w:val="0"/>
              <w:divBdr>
                <w:top w:val="none" w:sz="0" w:space="0" w:color="auto"/>
                <w:left w:val="none" w:sz="0" w:space="0" w:color="auto"/>
                <w:bottom w:val="none" w:sz="0" w:space="0" w:color="auto"/>
                <w:right w:val="none" w:sz="0" w:space="0" w:color="auto"/>
              </w:divBdr>
              <w:divsChild>
                <w:div w:id="635649361">
                  <w:marLeft w:val="0"/>
                  <w:marRight w:val="0"/>
                  <w:marTop w:val="0"/>
                  <w:marBottom w:val="0"/>
                  <w:divBdr>
                    <w:top w:val="none" w:sz="0" w:space="0" w:color="auto"/>
                    <w:left w:val="none" w:sz="0" w:space="0" w:color="auto"/>
                    <w:bottom w:val="none" w:sz="0" w:space="0" w:color="auto"/>
                    <w:right w:val="none" w:sz="0" w:space="0" w:color="auto"/>
                  </w:divBdr>
                </w:div>
              </w:divsChild>
            </w:div>
            <w:div w:id="1730417116">
              <w:marLeft w:val="0"/>
              <w:marRight w:val="0"/>
              <w:marTop w:val="0"/>
              <w:marBottom w:val="0"/>
              <w:divBdr>
                <w:top w:val="none" w:sz="0" w:space="0" w:color="auto"/>
                <w:left w:val="none" w:sz="0" w:space="0" w:color="auto"/>
                <w:bottom w:val="none" w:sz="0" w:space="0" w:color="auto"/>
                <w:right w:val="none" w:sz="0" w:space="0" w:color="auto"/>
              </w:divBdr>
              <w:divsChild>
                <w:div w:id="293147238">
                  <w:marLeft w:val="0"/>
                  <w:marRight w:val="0"/>
                  <w:marTop w:val="0"/>
                  <w:marBottom w:val="0"/>
                  <w:divBdr>
                    <w:top w:val="none" w:sz="0" w:space="0" w:color="auto"/>
                    <w:left w:val="none" w:sz="0" w:space="0" w:color="auto"/>
                    <w:bottom w:val="none" w:sz="0" w:space="0" w:color="auto"/>
                    <w:right w:val="none" w:sz="0" w:space="0" w:color="auto"/>
                  </w:divBdr>
                </w:div>
              </w:divsChild>
            </w:div>
            <w:div w:id="2025202284">
              <w:marLeft w:val="0"/>
              <w:marRight w:val="0"/>
              <w:marTop w:val="0"/>
              <w:marBottom w:val="0"/>
              <w:divBdr>
                <w:top w:val="none" w:sz="0" w:space="0" w:color="auto"/>
                <w:left w:val="none" w:sz="0" w:space="0" w:color="auto"/>
                <w:bottom w:val="none" w:sz="0" w:space="0" w:color="auto"/>
                <w:right w:val="none" w:sz="0" w:space="0" w:color="auto"/>
              </w:divBdr>
              <w:divsChild>
                <w:div w:id="47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052622">
      <w:bodyDiv w:val="1"/>
      <w:marLeft w:val="0"/>
      <w:marRight w:val="0"/>
      <w:marTop w:val="0"/>
      <w:marBottom w:val="0"/>
      <w:divBdr>
        <w:top w:val="none" w:sz="0" w:space="0" w:color="auto"/>
        <w:left w:val="none" w:sz="0" w:space="0" w:color="auto"/>
        <w:bottom w:val="none" w:sz="0" w:space="0" w:color="auto"/>
        <w:right w:val="none" w:sz="0" w:space="0" w:color="auto"/>
      </w:divBdr>
    </w:div>
    <w:div w:id="271937305">
      <w:bodyDiv w:val="1"/>
      <w:marLeft w:val="0"/>
      <w:marRight w:val="0"/>
      <w:marTop w:val="0"/>
      <w:marBottom w:val="0"/>
      <w:divBdr>
        <w:top w:val="none" w:sz="0" w:space="0" w:color="auto"/>
        <w:left w:val="none" w:sz="0" w:space="0" w:color="auto"/>
        <w:bottom w:val="none" w:sz="0" w:space="0" w:color="auto"/>
        <w:right w:val="none" w:sz="0" w:space="0" w:color="auto"/>
      </w:divBdr>
    </w:div>
    <w:div w:id="307247390">
      <w:bodyDiv w:val="1"/>
      <w:marLeft w:val="0"/>
      <w:marRight w:val="0"/>
      <w:marTop w:val="0"/>
      <w:marBottom w:val="0"/>
      <w:divBdr>
        <w:top w:val="none" w:sz="0" w:space="0" w:color="auto"/>
        <w:left w:val="none" w:sz="0" w:space="0" w:color="auto"/>
        <w:bottom w:val="none" w:sz="0" w:space="0" w:color="auto"/>
        <w:right w:val="none" w:sz="0" w:space="0" w:color="auto"/>
      </w:divBdr>
    </w:div>
    <w:div w:id="321396299">
      <w:bodyDiv w:val="1"/>
      <w:marLeft w:val="0"/>
      <w:marRight w:val="0"/>
      <w:marTop w:val="0"/>
      <w:marBottom w:val="0"/>
      <w:divBdr>
        <w:top w:val="none" w:sz="0" w:space="0" w:color="auto"/>
        <w:left w:val="none" w:sz="0" w:space="0" w:color="auto"/>
        <w:bottom w:val="none" w:sz="0" w:space="0" w:color="auto"/>
        <w:right w:val="none" w:sz="0" w:space="0" w:color="auto"/>
      </w:divBdr>
    </w:div>
    <w:div w:id="421341746">
      <w:bodyDiv w:val="1"/>
      <w:marLeft w:val="0"/>
      <w:marRight w:val="0"/>
      <w:marTop w:val="0"/>
      <w:marBottom w:val="0"/>
      <w:divBdr>
        <w:top w:val="none" w:sz="0" w:space="0" w:color="auto"/>
        <w:left w:val="none" w:sz="0" w:space="0" w:color="auto"/>
        <w:bottom w:val="none" w:sz="0" w:space="0" w:color="auto"/>
        <w:right w:val="none" w:sz="0" w:space="0" w:color="auto"/>
      </w:divBdr>
    </w:div>
    <w:div w:id="506285172">
      <w:bodyDiv w:val="1"/>
      <w:marLeft w:val="0"/>
      <w:marRight w:val="0"/>
      <w:marTop w:val="0"/>
      <w:marBottom w:val="0"/>
      <w:divBdr>
        <w:top w:val="none" w:sz="0" w:space="0" w:color="auto"/>
        <w:left w:val="none" w:sz="0" w:space="0" w:color="auto"/>
        <w:bottom w:val="none" w:sz="0" w:space="0" w:color="auto"/>
        <w:right w:val="none" w:sz="0" w:space="0" w:color="auto"/>
      </w:divBdr>
    </w:div>
    <w:div w:id="509832114">
      <w:bodyDiv w:val="1"/>
      <w:marLeft w:val="0"/>
      <w:marRight w:val="0"/>
      <w:marTop w:val="0"/>
      <w:marBottom w:val="0"/>
      <w:divBdr>
        <w:top w:val="none" w:sz="0" w:space="0" w:color="auto"/>
        <w:left w:val="none" w:sz="0" w:space="0" w:color="auto"/>
        <w:bottom w:val="none" w:sz="0" w:space="0" w:color="auto"/>
        <w:right w:val="none" w:sz="0" w:space="0" w:color="auto"/>
      </w:divBdr>
      <w:divsChild>
        <w:div w:id="1641307283">
          <w:marLeft w:val="0"/>
          <w:marRight w:val="0"/>
          <w:marTop w:val="0"/>
          <w:marBottom w:val="0"/>
          <w:divBdr>
            <w:top w:val="none" w:sz="0" w:space="0" w:color="auto"/>
            <w:left w:val="none" w:sz="0" w:space="0" w:color="auto"/>
            <w:bottom w:val="none" w:sz="0" w:space="0" w:color="auto"/>
            <w:right w:val="none" w:sz="0" w:space="0" w:color="auto"/>
          </w:divBdr>
          <w:divsChild>
            <w:div w:id="778528130">
              <w:marLeft w:val="0"/>
              <w:marRight w:val="0"/>
              <w:marTop w:val="0"/>
              <w:marBottom w:val="0"/>
              <w:divBdr>
                <w:top w:val="none" w:sz="0" w:space="0" w:color="auto"/>
                <w:left w:val="none" w:sz="0" w:space="0" w:color="auto"/>
                <w:bottom w:val="none" w:sz="0" w:space="0" w:color="auto"/>
                <w:right w:val="none" w:sz="0" w:space="0" w:color="auto"/>
              </w:divBdr>
              <w:divsChild>
                <w:div w:id="2021274772">
                  <w:marLeft w:val="0"/>
                  <w:marRight w:val="0"/>
                  <w:marTop w:val="0"/>
                  <w:marBottom w:val="0"/>
                  <w:divBdr>
                    <w:top w:val="none" w:sz="0" w:space="0" w:color="auto"/>
                    <w:left w:val="none" w:sz="0" w:space="0" w:color="auto"/>
                    <w:bottom w:val="none" w:sz="0" w:space="0" w:color="auto"/>
                    <w:right w:val="none" w:sz="0" w:space="0" w:color="auto"/>
                  </w:divBdr>
                  <w:divsChild>
                    <w:div w:id="1848129396">
                      <w:marLeft w:val="0"/>
                      <w:marRight w:val="0"/>
                      <w:marTop w:val="0"/>
                      <w:marBottom w:val="0"/>
                      <w:divBdr>
                        <w:top w:val="none" w:sz="0" w:space="0" w:color="auto"/>
                        <w:left w:val="none" w:sz="0" w:space="0" w:color="auto"/>
                        <w:bottom w:val="none" w:sz="0" w:space="0" w:color="auto"/>
                        <w:right w:val="none" w:sz="0" w:space="0" w:color="auto"/>
                      </w:divBdr>
                      <w:divsChild>
                        <w:div w:id="2009360684">
                          <w:marLeft w:val="0"/>
                          <w:marRight w:val="0"/>
                          <w:marTop w:val="0"/>
                          <w:marBottom w:val="0"/>
                          <w:divBdr>
                            <w:top w:val="none" w:sz="0" w:space="0" w:color="auto"/>
                            <w:left w:val="none" w:sz="0" w:space="0" w:color="auto"/>
                            <w:bottom w:val="none" w:sz="0" w:space="0" w:color="auto"/>
                            <w:right w:val="none" w:sz="0" w:space="0" w:color="auto"/>
                          </w:divBdr>
                          <w:divsChild>
                            <w:div w:id="1567760559">
                              <w:marLeft w:val="0"/>
                              <w:marRight w:val="0"/>
                              <w:marTop w:val="0"/>
                              <w:marBottom w:val="0"/>
                              <w:divBdr>
                                <w:top w:val="none" w:sz="0" w:space="0" w:color="auto"/>
                                <w:left w:val="none" w:sz="0" w:space="0" w:color="auto"/>
                                <w:bottom w:val="none" w:sz="0" w:space="0" w:color="auto"/>
                                <w:right w:val="none" w:sz="0" w:space="0" w:color="auto"/>
                              </w:divBdr>
                              <w:divsChild>
                                <w:div w:id="1750804048">
                                  <w:marLeft w:val="0"/>
                                  <w:marRight w:val="0"/>
                                  <w:marTop w:val="0"/>
                                  <w:marBottom w:val="0"/>
                                  <w:divBdr>
                                    <w:top w:val="none" w:sz="0" w:space="0" w:color="auto"/>
                                    <w:left w:val="none" w:sz="0" w:space="0" w:color="auto"/>
                                    <w:bottom w:val="none" w:sz="0" w:space="0" w:color="auto"/>
                                    <w:right w:val="none" w:sz="0" w:space="0" w:color="auto"/>
                                  </w:divBdr>
                                  <w:divsChild>
                                    <w:div w:id="1495415304">
                                      <w:marLeft w:val="0"/>
                                      <w:marRight w:val="0"/>
                                      <w:marTop w:val="0"/>
                                      <w:marBottom w:val="0"/>
                                      <w:divBdr>
                                        <w:top w:val="none" w:sz="0" w:space="0" w:color="auto"/>
                                        <w:left w:val="none" w:sz="0" w:space="0" w:color="auto"/>
                                        <w:bottom w:val="none" w:sz="0" w:space="0" w:color="auto"/>
                                        <w:right w:val="none" w:sz="0" w:space="0" w:color="auto"/>
                                      </w:divBdr>
                                      <w:divsChild>
                                        <w:div w:id="1234197913">
                                          <w:marLeft w:val="0"/>
                                          <w:marRight w:val="0"/>
                                          <w:marTop w:val="0"/>
                                          <w:marBottom w:val="0"/>
                                          <w:divBdr>
                                            <w:top w:val="none" w:sz="0" w:space="0" w:color="auto"/>
                                            <w:left w:val="none" w:sz="0" w:space="0" w:color="auto"/>
                                            <w:bottom w:val="none" w:sz="0" w:space="0" w:color="auto"/>
                                            <w:right w:val="none" w:sz="0" w:space="0" w:color="auto"/>
                                          </w:divBdr>
                                          <w:divsChild>
                                            <w:div w:id="987435495">
                                              <w:marLeft w:val="0"/>
                                              <w:marRight w:val="0"/>
                                              <w:marTop w:val="0"/>
                                              <w:marBottom w:val="0"/>
                                              <w:divBdr>
                                                <w:top w:val="none" w:sz="0" w:space="0" w:color="auto"/>
                                                <w:left w:val="none" w:sz="0" w:space="0" w:color="auto"/>
                                                <w:bottom w:val="none" w:sz="0" w:space="0" w:color="auto"/>
                                                <w:right w:val="none" w:sz="0" w:space="0" w:color="auto"/>
                                              </w:divBdr>
                                              <w:divsChild>
                                                <w:div w:id="781071625">
                                                  <w:marLeft w:val="0"/>
                                                  <w:marRight w:val="0"/>
                                                  <w:marTop w:val="0"/>
                                                  <w:marBottom w:val="0"/>
                                                  <w:divBdr>
                                                    <w:top w:val="none" w:sz="0" w:space="0" w:color="auto"/>
                                                    <w:left w:val="none" w:sz="0" w:space="0" w:color="auto"/>
                                                    <w:bottom w:val="none" w:sz="0" w:space="0" w:color="auto"/>
                                                    <w:right w:val="none" w:sz="0" w:space="0" w:color="auto"/>
                                                  </w:divBdr>
                                                  <w:divsChild>
                                                    <w:div w:id="694426120">
                                                      <w:marLeft w:val="0"/>
                                                      <w:marRight w:val="0"/>
                                                      <w:marTop w:val="0"/>
                                                      <w:marBottom w:val="0"/>
                                                      <w:divBdr>
                                                        <w:top w:val="none" w:sz="0" w:space="0" w:color="auto"/>
                                                        <w:left w:val="none" w:sz="0" w:space="0" w:color="auto"/>
                                                        <w:bottom w:val="none" w:sz="0" w:space="0" w:color="auto"/>
                                                        <w:right w:val="none" w:sz="0" w:space="0" w:color="auto"/>
                                                      </w:divBdr>
                                                      <w:divsChild>
                                                        <w:div w:id="856625688">
                                                          <w:marLeft w:val="0"/>
                                                          <w:marRight w:val="0"/>
                                                          <w:marTop w:val="0"/>
                                                          <w:marBottom w:val="0"/>
                                                          <w:divBdr>
                                                            <w:top w:val="none" w:sz="0" w:space="0" w:color="auto"/>
                                                            <w:left w:val="none" w:sz="0" w:space="0" w:color="auto"/>
                                                            <w:bottom w:val="none" w:sz="0" w:space="0" w:color="auto"/>
                                                            <w:right w:val="none" w:sz="0" w:space="0" w:color="auto"/>
                                                          </w:divBdr>
                                                          <w:divsChild>
                                                            <w:div w:id="1973290659">
                                                              <w:marLeft w:val="0"/>
                                                              <w:marRight w:val="0"/>
                                                              <w:marTop w:val="0"/>
                                                              <w:marBottom w:val="0"/>
                                                              <w:divBdr>
                                                                <w:top w:val="none" w:sz="0" w:space="0" w:color="auto"/>
                                                                <w:left w:val="none" w:sz="0" w:space="0" w:color="auto"/>
                                                                <w:bottom w:val="none" w:sz="0" w:space="0" w:color="auto"/>
                                                                <w:right w:val="none" w:sz="0" w:space="0" w:color="auto"/>
                                                              </w:divBdr>
                                                              <w:divsChild>
                                                                <w:div w:id="384990663">
                                                                  <w:marLeft w:val="0"/>
                                                                  <w:marRight w:val="0"/>
                                                                  <w:marTop w:val="0"/>
                                                                  <w:marBottom w:val="0"/>
                                                                  <w:divBdr>
                                                                    <w:top w:val="none" w:sz="0" w:space="0" w:color="auto"/>
                                                                    <w:left w:val="none" w:sz="0" w:space="0" w:color="auto"/>
                                                                    <w:bottom w:val="none" w:sz="0" w:space="0" w:color="auto"/>
                                                                    <w:right w:val="none" w:sz="0" w:space="0" w:color="auto"/>
                                                                  </w:divBdr>
                                                                  <w:divsChild>
                                                                    <w:div w:id="1701975152">
                                                                      <w:marLeft w:val="0"/>
                                                                      <w:marRight w:val="0"/>
                                                                      <w:marTop w:val="0"/>
                                                                      <w:marBottom w:val="0"/>
                                                                      <w:divBdr>
                                                                        <w:top w:val="none" w:sz="0" w:space="0" w:color="auto"/>
                                                                        <w:left w:val="none" w:sz="0" w:space="0" w:color="auto"/>
                                                                        <w:bottom w:val="none" w:sz="0" w:space="0" w:color="auto"/>
                                                                        <w:right w:val="none" w:sz="0" w:space="0" w:color="auto"/>
                                                                      </w:divBdr>
                                                                      <w:divsChild>
                                                                        <w:div w:id="1451045320">
                                                                          <w:marLeft w:val="0"/>
                                                                          <w:marRight w:val="0"/>
                                                                          <w:marTop w:val="0"/>
                                                                          <w:marBottom w:val="0"/>
                                                                          <w:divBdr>
                                                                            <w:top w:val="none" w:sz="0" w:space="0" w:color="auto"/>
                                                                            <w:left w:val="none" w:sz="0" w:space="0" w:color="auto"/>
                                                                            <w:bottom w:val="none" w:sz="0" w:space="0" w:color="auto"/>
                                                                            <w:right w:val="none" w:sz="0" w:space="0" w:color="auto"/>
                                                                          </w:divBdr>
                                                                          <w:divsChild>
                                                                            <w:div w:id="1567108051">
                                                                              <w:marLeft w:val="0"/>
                                                                              <w:marRight w:val="0"/>
                                                                              <w:marTop w:val="0"/>
                                                                              <w:marBottom w:val="0"/>
                                                                              <w:divBdr>
                                                                                <w:top w:val="none" w:sz="0" w:space="0" w:color="auto"/>
                                                                                <w:left w:val="none" w:sz="0" w:space="0" w:color="auto"/>
                                                                                <w:bottom w:val="none" w:sz="0" w:space="0" w:color="auto"/>
                                                                                <w:right w:val="none" w:sz="0" w:space="0" w:color="auto"/>
                                                                              </w:divBdr>
                                                                            </w:div>
                                                                            <w:div w:id="1500077514">
                                                                              <w:marLeft w:val="0"/>
                                                                              <w:marRight w:val="0"/>
                                                                              <w:marTop w:val="0"/>
                                                                              <w:marBottom w:val="0"/>
                                                                              <w:divBdr>
                                                                                <w:top w:val="none" w:sz="0" w:space="0" w:color="auto"/>
                                                                                <w:left w:val="none" w:sz="0" w:space="0" w:color="auto"/>
                                                                                <w:bottom w:val="none" w:sz="0" w:space="0" w:color="auto"/>
                                                                                <w:right w:val="none" w:sz="0" w:space="0" w:color="auto"/>
                                                                              </w:divBdr>
                                                                            </w:div>
                                                                            <w:div w:id="10821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607019">
      <w:bodyDiv w:val="1"/>
      <w:marLeft w:val="0"/>
      <w:marRight w:val="0"/>
      <w:marTop w:val="0"/>
      <w:marBottom w:val="0"/>
      <w:divBdr>
        <w:top w:val="none" w:sz="0" w:space="0" w:color="auto"/>
        <w:left w:val="none" w:sz="0" w:space="0" w:color="auto"/>
        <w:bottom w:val="none" w:sz="0" w:space="0" w:color="auto"/>
        <w:right w:val="none" w:sz="0" w:space="0" w:color="auto"/>
      </w:divBdr>
    </w:div>
    <w:div w:id="584340253">
      <w:bodyDiv w:val="1"/>
      <w:marLeft w:val="0"/>
      <w:marRight w:val="0"/>
      <w:marTop w:val="0"/>
      <w:marBottom w:val="0"/>
      <w:divBdr>
        <w:top w:val="none" w:sz="0" w:space="0" w:color="auto"/>
        <w:left w:val="none" w:sz="0" w:space="0" w:color="auto"/>
        <w:bottom w:val="none" w:sz="0" w:space="0" w:color="auto"/>
        <w:right w:val="none" w:sz="0" w:space="0" w:color="auto"/>
      </w:divBdr>
    </w:div>
    <w:div w:id="594509637">
      <w:bodyDiv w:val="1"/>
      <w:marLeft w:val="0"/>
      <w:marRight w:val="0"/>
      <w:marTop w:val="0"/>
      <w:marBottom w:val="0"/>
      <w:divBdr>
        <w:top w:val="none" w:sz="0" w:space="0" w:color="auto"/>
        <w:left w:val="none" w:sz="0" w:space="0" w:color="auto"/>
        <w:bottom w:val="none" w:sz="0" w:space="0" w:color="auto"/>
        <w:right w:val="none" w:sz="0" w:space="0" w:color="auto"/>
      </w:divBdr>
      <w:divsChild>
        <w:div w:id="1400904773">
          <w:marLeft w:val="0"/>
          <w:marRight w:val="0"/>
          <w:marTop w:val="0"/>
          <w:marBottom w:val="0"/>
          <w:divBdr>
            <w:top w:val="none" w:sz="0" w:space="0" w:color="auto"/>
            <w:left w:val="none" w:sz="0" w:space="0" w:color="auto"/>
            <w:bottom w:val="none" w:sz="0" w:space="0" w:color="auto"/>
            <w:right w:val="none" w:sz="0" w:space="0" w:color="auto"/>
          </w:divBdr>
          <w:divsChild>
            <w:div w:id="1064908546">
              <w:marLeft w:val="0"/>
              <w:marRight w:val="0"/>
              <w:marTop w:val="0"/>
              <w:marBottom w:val="0"/>
              <w:divBdr>
                <w:top w:val="none" w:sz="0" w:space="0" w:color="auto"/>
                <w:left w:val="none" w:sz="0" w:space="0" w:color="auto"/>
                <w:bottom w:val="none" w:sz="0" w:space="0" w:color="auto"/>
                <w:right w:val="none" w:sz="0" w:space="0" w:color="auto"/>
              </w:divBdr>
              <w:divsChild>
                <w:div w:id="820079548">
                  <w:marLeft w:val="0"/>
                  <w:marRight w:val="0"/>
                  <w:marTop w:val="0"/>
                  <w:marBottom w:val="0"/>
                  <w:divBdr>
                    <w:top w:val="none" w:sz="0" w:space="0" w:color="auto"/>
                    <w:left w:val="none" w:sz="0" w:space="0" w:color="auto"/>
                    <w:bottom w:val="none" w:sz="0" w:space="0" w:color="auto"/>
                    <w:right w:val="none" w:sz="0" w:space="0" w:color="auto"/>
                  </w:divBdr>
                  <w:divsChild>
                    <w:div w:id="1450277804">
                      <w:marLeft w:val="0"/>
                      <w:marRight w:val="0"/>
                      <w:marTop w:val="0"/>
                      <w:marBottom w:val="0"/>
                      <w:divBdr>
                        <w:top w:val="none" w:sz="0" w:space="0" w:color="auto"/>
                        <w:left w:val="none" w:sz="0" w:space="0" w:color="auto"/>
                        <w:bottom w:val="none" w:sz="0" w:space="0" w:color="auto"/>
                        <w:right w:val="none" w:sz="0" w:space="0" w:color="auto"/>
                      </w:divBdr>
                      <w:divsChild>
                        <w:div w:id="712340380">
                          <w:marLeft w:val="0"/>
                          <w:marRight w:val="0"/>
                          <w:marTop w:val="0"/>
                          <w:marBottom w:val="0"/>
                          <w:divBdr>
                            <w:top w:val="none" w:sz="0" w:space="0" w:color="auto"/>
                            <w:left w:val="none" w:sz="0" w:space="0" w:color="auto"/>
                            <w:bottom w:val="none" w:sz="0" w:space="0" w:color="auto"/>
                            <w:right w:val="none" w:sz="0" w:space="0" w:color="auto"/>
                          </w:divBdr>
                          <w:divsChild>
                            <w:div w:id="2107535869">
                              <w:marLeft w:val="2700"/>
                              <w:marRight w:val="3960"/>
                              <w:marTop w:val="0"/>
                              <w:marBottom w:val="0"/>
                              <w:divBdr>
                                <w:top w:val="none" w:sz="0" w:space="0" w:color="auto"/>
                                <w:left w:val="none" w:sz="0" w:space="0" w:color="auto"/>
                                <w:bottom w:val="none" w:sz="0" w:space="0" w:color="auto"/>
                                <w:right w:val="none" w:sz="0" w:space="0" w:color="auto"/>
                              </w:divBdr>
                              <w:divsChild>
                                <w:div w:id="837305829">
                                  <w:marLeft w:val="0"/>
                                  <w:marRight w:val="0"/>
                                  <w:marTop w:val="0"/>
                                  <w:marBottom w:val="0"/>
                                  <w:divBdr>
                                    <w:top w:val="none" w:sz="0" w:space="0" w:color="auto"/>
                                    <w:left w:val="none" w:sz="0" w:space="0" w:color="auto"/>
                                    <w:bottom w:val="none" w:sz="0" w:space="0" w:color="auto"/>
                                    <w:right w:val="none" w:sz="0" w:space="0" w:color="auto"/>
                                  </w:divBdr>
                                  <w:divsChild>
                                    <w:div w:id="754859534">
                                      <w:marLeft w:val="0"/>
                                      <w:marRight w:val="0"/>
                                      <w:marTop w:val="0"/>
                                      <w:marBottom w:val="0"/>
                                      <w:divBdr>
                                        <w:top w:val="none" w:sz="0" w:space="0" w:color="auto"/>
                                        <w:left w:val="none" w:sz="0" w:space="0" w:color="auto"/>
                                        <w:bottom w:val="none" w:sz="0" w:space="0" w:color="auto"/>
                                        <w:right w:val="none" w:sz="0" w:space="0" w:color="auto"/>
                                      </w:divBdr>
                                      <w:divsChild>
                                        <w:div w:id="1232621915">
                                          <w:marLeft w:val="0"/>
                                          <w:marRight w:val="0"/>
                                          <w:marTop w:val="0"/>
                                          <w:marBottom w:val="0"/>
                                          <w:divBdr>
                                            <w:top w:val="none" w:sz="0" w:space="0" w:color="auto"/>
                                            <w:left w:val="none" w:sz="0" w:space="0" w:color="auto"/>
                                            <w:bottom w:val="none" w:sz="0" w:space="0" w:color="auto"/>
                                            <w:right w:val="none" w:sz="0" w:space="0" w:color="auto"/>
                                          </w:divBdr>
                                          <w:divsChild>
                                            <w:div w:id="1253931212">
                                              <w:marLeft w:val="0"/>
                                              <w:marRight w:val="0"/>
                                              <w:marTop w:val="90"/>
                                              <w:marBottom w:val="0"/>
                                              <w:divBdr>
                                                <w:top w:val="none" w:sz="0" w:space="0" w:color="auto"/>
                                                <w:left w:val="none" w:sz="0" w:space="0" w:color="auto"/>
                                                <w:bottom w:val="none" w:sz="0" w:space="0" w:color="auto"/>
                                                <w:right w:val="none" w:sz="0" w:space="0" w:color="auto"/>
                                              </w:divBdr>
                                              <w:divsChild>
                                                <w:div w:id="1448811747">
                                                  <w:marLeft w:val="0"/>
                                                  <w:marRight w:val="0"/>
                                                  <w:marTop w:val="0"/>
                                                  <w:marBottom w:val="420"/>
                                                  <w:divBdr>
                                                    <w:top w:val="none" w:sz="0" w:space="0" w:color="auto"/>
                                                    <w:left w:val="none" w:sz="0" w:space="0" w:color="auto"/>
                                                    <w:bottom w:val="none" w:sz="0" w:space="0" w:color="auto"/>
                                                    <w:right w:val="none" w:sz="0" w:space="0" w:color="auto"/>
                                                  </w:divBdr>
                                                  <w:divsChild>
                                                    <w:div w:id="635140180">
                                                      <w:marLeft w:val="0"/>
                                                      <w:marRight w:val="0"/>
                                                      <w:marTop w:val="0"/>
                                                      <w:marBottom w:val="0"/>
                                                      <w:divBdr>
                                                        <w:top w:val="none" w:sz="0" w:space="0" w:color="auto"/>
                                                        <w:left w:val="none" w:sz="0" w:space="0" w:color="auto"/>
                                                        <w:bottom w:val="none" w:sz="0" w:space="0" w:color="auto"/>
                                                        <w:right w:val="none" w:sz="0" w:space="0" w:color="auto"/>
                                                      </w:divBdr>
                                                      <w:divsChild>
                                                        <w:div w:id="832180443">
                                                          <w:marLeft w:val="0"/>
                                                          <w:marRight w:val="0"/>
                                                          <w:marTop w:val="0"/>
                                                          <w:marBottom w:val="0"/>
                                                          <w:divBdr>
                                                            <w:top w:val="single" w:sz="6" w:space="0" w:color="DFE1E5"/>
                                                            <w:left w:val="single" w:sz="6" w:space="0" w:color="DFE1E5"/>
                                                            <w:bottom w:val="single" w:sz="6" w:space="0" w:color="DFE1E5"/>
                                                            <w:right w:val="single" w:sz="6" w:space="0" w:color="DFE1E5"/>
                                                          </w:divBdr>
                                                          <w:divsChild>
                                                            <w:div w:id="1450974014">
                                                              <w:marLeft w:val="0"/>
                                                              <w:marRight w:val="0"/>
                                                              <w:marTop w:val="0"/>
                                                              <w:marBottom w:val="0"/>
                                                              <w:divBdr>
                                                                <w:top w:val="none" w:sz="0" w:space="0" w:color="auto"/>
                                                                <w:left w:val="none" w:sz="0" w:space="0" w:color="auto"/>
                                                                <w:bottom w:val="none" w:sz="0" w:space="0" w:color="auto"/>
                                                                <w:right w:val="none" w:sz="0" w:space="0" w:color="auto"/>
                                                              </w:divBdr>
                                                              <w:divsChild>
                                                                <w:div w:id="1250045233">
                                                                  <w:marLeft w:val="0"/>
                                                                  <w:marRight w:val="0"/>
                                                                  <w:marTop w:val="0"/>
                                                                  <w:marBottom w:val="0"/>
                                                                  <w:divBdr>
                                                                    <w:top w:val="none" w:sz="0" w:space="0" w:color="auto"/>
                                                                    <w:left w:val="none" w:sz="0" w:space="0" w:color="auto"/>
                                                                    <w:bottom w:val="none" w:sz="0" w:space="0" w:color="auto"/>
                                                                    <w:right w:val="none" w:sz="0" w:space="0" w:color="auto"/>
                                                                  </w:divBdr>
                                                                  <w:divsChild>
                                                                    <w:div w:id="908543306">
                                                                      <w:marLeft w:val="0"/>
                                                                      <w:marRight w:val="0"/>
                                                                      <w:marTop w:val="0"/>
                                                                      <w:marBottom w:val="0"/>
                                                                      <w:divBdr>
                                                                        <w:top w:val="none" w:sz="0" w:space="0" w:color="auto"/>
                                                                        <w:left w:val="none" w:sz="0" w:space="0" w:color="auto"/>
                                                                        <w:bottom w:val="none" w:sz="0" w:space="0" w:color="auto"/>
                                                                        <w:right w:val="none" w:sz="0" w:space="0" w:color="auto"/>
                                                                      </w:divBdr>
                                                                      <w:divsChild>
                                                                        <w:div w:id="257953401">
                                                                          <w:marLeft w:val="0"/>
                                                                          <w:marRight w:val="0"/>
                                                                          <w:marTop w:val="0"/>
                                                                          <w:marBottom w:val="0"/>
                                                                          <w:divBdr>
                                                                            <w:top w:val="none" w:sz="0" w:space="0" w:color="auto"/>
                                                                            <w:left w:val="none" w:sz="0" w:space="0" w:color="auto"/>
                                                                            <w:bottom w:val="none" w:sz="0" w:space="0" w:color="auto"/>
                                                                            <w:right w:val="none" w:sz="0" w:space="0" w:color="auto"/>
                                                                          </w:divBdr>
                                                                          <w:divsChild>
                                                                            <w:div w:id="693963757">
                                                                              <w:marLeft w:val="0"/>
                                                                              <w:marRight w:val="0"/>
                                                                              <w:marTop w:val="0"/>
                                                                              <w:marBottom w:val="0"/>
                                                                              <w:divBdr>
                                                                                <w:top w:val="none" w:sz="0" w:space="0" w:color="auto"/>
                                                                                <w:left w:val="none" w:sz="0" w:space="0" w:color="auto"/>
                                                                                <w:bottom w:val="none" w:sz="0" w:space="0" w:color="auto"/>
                                                                                <w:right w:val="none" w:sz="0" w:space="0" w:color="auto"/>
                                                                              </w:divBdr>
                                                                              <w:divsChild>
                                                                                <w:div w:id="125778058">
                                                                                  <w:marLeft w:val="0"/>
                                                                                  <w:marRight w:val="0"/>
                                                                                  <w:marTop w:val="0"/>
                                                                                  <w:marBottom w:val="0"/>
                                                                                  <w:divBdr>
                                                                                    <w:top w:val="none" w:sz="0" w:space="0" w:color="auto"/>
                                                                                    <w:left w:val="none" w:sz="0" w:space="0" w:color="auto"/>
                                                                                    <w:bottom w:val="none" w:sz="0" w:space="0" w:color="auto"/>
                                                                                    <w:right w:val="none" w:sz="0" w:space="0" w:color="auto"/>
                                                                                  </w:divBdr>
                                                                                  <w:divsChild>
                                                                                    <w:div w:id="10238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73433">
      <w:bodyDiv w:val="1"/>
      <w:marLeft w:val="0"/>
      <w:marRight w:val="0"/>
      <w:marTop w:val="0"/>
      <w:marBottom w:val="0"/>
      <w:divBdr>
        <w:top w:val="none" w:sz="0" w:space="0" w:color="auto"/>
        <w:left w:val="none" w:sz="0" w:space="0" w:color="auto"/>
        <w:bottom w:val="none" w:sz="0" w:space="0" w:color="auto"/>
        <w:right w:val="none" w:sz="0" w:space="0" w:color="auto"/>
      </w:divBdr>
      <w:divsChild>
        <w:div w:id="1582762319">
          <w:marLeft w:val="0"/>
          <w:marRight w:val="0"/>
          <w:marTop w:val="0"/>
          <w:marBottom w:val="0"/>
          <w:divBdr>
            <w:top w:val="none" w:sz="0" w:space="0" w:color="auto"/>
            <w:left w:val="none" w:sz="0" w:space="0" w:color="auto"/>
            <w:bottom w:val="none" w:sz="0" w:space="0" w:color="auto"/>
            <w:right w:val="none" w:sz="0" w:space="0" w:color="auto"/>
          </w:divBdr>
          <w:divsChild>
            <w:div w:id="303513520">
              <w:marLeft w:val="0"/>
              <w:marRight w:val="0"/>
              <w:marTop w:val="0"/>
              <w:marBottom w:val="0"/>
              <w:divBdr>
                <w:top w:val="none" w:sz="0" w:space="0" w:color="auto"/>
                <w:left w:val="none" w:sz="0" w:space="0" w:color="auto"/>
                <w:bottom w:val="none" w:sz="0" w:space="0" w:color="auto"/>
                <w:right w:val="none" w:sz="0" w:space="0" w:color="auto"/>
              </w:divBdr>
              <w:divsChild>
                <w:div w:id="996568496">
                  <w:marLeft w:val="0"/>
                  <w:marRight w:val="0"/>
                  <w:marTop w:val="0"/>
                  <w:marBottom w:val="0"/>
                  <w:divBdr>
                    <w:top w:val="none" w:sz="0" w:space="0" w:color="auto"/>
                    <w:left w:val="none" w:sz="0" w:space="0" w:color="auto"/>
                    <w:bottom w:val="none" w:sz="0" w:space="0" w:color="auto"/>
                    <w:right w:val="none" w:sz="0" w:space="0" w:color="auto"/>
                  </w:divBdr>
                  <w:divsChild>
                    <w:div w:id="156239187">
                      <w:marLeft w:val="0"/>
                      <w:marRight w:val="0"/>
                      <w:marTop w:val="0"/>
                      <w:marBottom w:val="0"/>
                      <w:divBdr>
                        <w:top w:val="none" w:sz="0" w:space="0" w:color="auto"/>
                        <w:left w:val="none" w:sz="0" w:space="0" w:color="auto"/>
                        <w:bottom w:val="none" w:sz="0" w:space="0" w:color="auto"/>
                        <w:right w:val="none" w:sz="0" w:space="0" w:color="auto"/>
                      </w:divBdr>
                      <w:divsChild>
                        <w:div w:id="1500197094">
                          <w:marLeft w:val="0"/>
                          <w:marRight w:val="0"/>
                          <w:marTop w:val="0"/>
                          <w:marBottom w:val="0"/>
                          <w:divBdr>
                            <w:top w:val="none" w:sz="0" w:space="0" w:color="auto"/>
                            <w:left w:val="none" w:sz="0" w:space="0" w:color="auto"/>
                            <w:bottom w:val="none" w:sz="0" w:space="0" w:color="auto"/>
                            <w:right w:val="none" w:sz="0" w:space="0" w:color="auto"/>
                          </w:divBdr>
                          <w:divsChild>
                            <w:div w:id="1387609448">
                              <w:marLeft w:val="2700"/>
                              <w:marRight w:val="3960"/>
                              <w:marTop w:val="0"/>
                              <w:marBottom w:val="0"/>
                              <w:divBdr>
                                <w:top w:val="none" w:sz="0" w:space="0" w:color="auto"/>
                                <w:left w:val="none" w:sz="0" w:space="0" w:color="auto"/>
                                <w:bottom w:val="none" w:sz="0" w:space="0" w:color="auto"/>
                                <w:right w:val="none" w:sz="0" w:space="0" w:color="auto"/>
                              </w:divBdr>
                              <w:divsChild>
                                <w:div w:id="1171944004">
                                  <w:marLeft w:val="0"/>
                                  <w:marRight w:val="0"/>
                                  <w:marTop w:val="0"/>
                                  <w:marBottom w:val="0"/>
                                  <w:divBdr>
                                    <w:top w:val="none" w:sz="0" w:space="0" w:color="auto"/>
                                    <w:left w:val="none" w:sz="0" w:space="0" w:color="auto"/>
                                    <w:bottom w:val="none" w:sz="0" w:space="0" w:color="auto"/>
                                    <w:right w:val="none" w:sz="0" w:space="0" w:color="auto"/>
                                  </w:divBdr>
                                  <w:divsChild>
                                    <w:div w:id="1177234834">
                                      <w:marLeft w:val="0"/>
                                      <w:marRight w:val="0"/>
                                      <w:marTop w:val="0"/>
                                      <w:marBottom w:val="0"/>
                                      <w:divBdr>
                                        <w:top w:val="none" w:sz="0" w:space="0" w:color="auto"/>
                                        <w:left w:val="none" w:sz="0" w:space="0" w:color="auto"/>
                                        <w:bottom w:val="none" w:sz="0" w:space="0" w:color="auto"/>
                                        <w:right w:val="none" w:sz="0" w:space="0" w:color="auto"/>
                                      </w:divBdr>
                                      <w:divsChild>
                                        <w:div w:id="258946731">
                                          <w:marLeft w:val="0"/>
                                          <w:marRight w:val="0"/>
                                          <w:marTop w:val="0"/>
                                          <w:marBottom w:val="0"/>
                                          <w:divBdr>
                                            <w:top w:val="none" w:sz="0" w:space="0" w:color="auto"/>
                                            <w:left w:val="none" w:sz="0" w:space="0" w:color="auto"/>
                                            <w:bottom w:val="none" w:sz="0" w:space="0" w:color="auto"/>
                                            <w:right w:val="none" w:sz="0" w:space="0" w:color="auto"/>
                                          </w:divBdr>
                                          <w:divsChild>
                                            <w:div w:id="202253368">
                                              <w:marLeft w:val="0"/>
                                              <w:marRight w:val="0"/>
                                              <w:marTop w:val="90"/>
                                              <w:marBottom w:val="0"/>
                                              <w:divBdr>
                                                <w:top w:val="none" w:sz="0" w:space="0" w:color="auto"/>
                                                <w:left w:val="none" w:sz="0" w:space="0" w:color="auto"/>
                                                <w:bottom w:val="none" w:sz="0" w:space="0" w:color="auto"/>
                                                <w:right w:val="none" w:sz="0" w:space="0" w:color="auto"/>
                                              </w:divBdr>
                                              <w:divsChild>
                                                <w:div w:id="856818195">
                                                  <w:marLeft w:val="0"/>
                                                  <w:marRight w:val="0"/>
                                                  <w:marTop w:val="0"/>
                                                  <w:marBottom w:val="420"/>
                                                  <w:divBdr>
                                                    <w:top w:val="none" w:sz="0" w:space="0" w:color="auto"/>
                                                    <w:left w:val="none" w:sz="0" w:space="0" w:color="auto"/>
                                                    <w:bottom w:val="none" w:sz="0" w:space="0" w:color="auto"/>
                                                    <w:right w:val="none" w:sz="0" w:space="0" w:color="auto"/>
                                                  </w:divBdr>
                                                  <w:divsChild>
                                                    <w:div w:id="2058816464">
                                                      <w:marLeft w:val="0"/>
                                                      <w:marRight w:val="0"/>
                                                      <w:marTop w:val="0"/>
                                                      <w:marBottom w:val="0"/>
                                                      <w:divBdr>
                                                        <w:top w:val="none" w:sz="0" w:space="0" w:color="auto"/>
                                                        <w:left w:val="none" w:sz="0" w:space="0" w:color="auto"/>
                                                        <w:bottom w:val="none" w:sz="0" w:space="0" w:color="auto"/>
                                                        <w:right w:val="none" w:sz="0" w:space="0" w:color="auto"/>
                                                      </w:divBdr>
                                                      <w:divsChild>
                                                        <w:div w:id="1385178741">
                                                          <w:marLeft w:val="0"/>
                                                          <w:marRight w:val="0"/>
                                                          <w:marTop w:val="0"/>
                                                          <w:marBottom w:val="0"/>
                                                          <w:divBdr>
                                                            <w:top w:val="single" w:sz="6" w:space="0" w:color="DFE1E5"/>
                                                            <w:left w:val="single" w:sz="6" w:space="0" w:color="DFE1E5"/>
                                                            <w:bottom w:val="single" w:sz="6" w:space="0" w:color="DFE1E5"/>
                                                            <w:right w:val="single" w:sz="6" w:space="0" w:color="DFE1E5"/>
                                                          </w:divBdr>
                                                          <w:divsChild>
                                                            <w:div w:id="1677148070">
                                                              <w:marLeft w:val="0"/>
                                                              <w:marRight w:val="0"/>
                                                              <w:marTop w:val="0"/>
                                                              <w:marBottom w:val="0"/>
                                                              <w:divBdr>
                                                                <w:top w:val="none" w:sz="0" w:space="0" w:color="auto"/>
                                                                <w:left w:val="none" w:sz="0" w:space="0" w:color="auto"/>
                                                                <w:bottom w:val="none" w:sz="0" w:space="0" w:color="auto"/>
                                                                <w:right w:val="none" w:sz="0" w:space="0" w:color="auto"/>
                                                              </w:divBdr>
                                                              <w:divsChild>
                                                                <w:div w:id="1556041869">
                                                                  <w:marLeft w:val="0"/>
                                                                  <w:marRight w:val="0"/>
                                                                  <w:marTop w:val="0"/>
                                                                  <w:marBottom w:val="0"/>
                                                                  <w:divBdr>
                                                                    <w:top w:val="none" w:sz="0" w:space="0" w:color="auto"/>
                                                                    <w:left w:val="none" w:sz="0" w:space="0" w:color="auto"/>
                                                                    <w:bottom w:val="none" w:sz="0" w:space="0" w:color="auto"/>
                                                                    <w:right w:val="none" w:sz="0" w:space="0" w:color="auto"/>
                                                                  </w:divBdr>
                                                                  <w:divsChild>
                                                                    <w:div w:id="677971964">
                                                                      <w:marLeft w:val="0"/>
                                                                      <w:marRight w:val="0"/>
                                                                      <w:marTop w:val="0"/>
                                                                      <w:marBottom w:val="0"/>
                                                                      <w:divBdr>
                                                                        <w:top w:val="none" w:sz="0" w:space="0" w:color="auto"/>
                                                                        <w:left w:val="none" w:sz="0" w:space="0" w:color="auto"/>
                                                                        <w:bottom w:val="none" w:sz="0" w:space="0" w:color="auto"/>
                                                                        <w:right w:val="none" w:sz="0" w:space="0" w:color="auto"/>
                                                                      </w:divBdr>
                                                                      <w:divsChild>
                                                                        <w:div w:id="1506477327">
                                                                          <w:marLeft w:val="0"/>
                                                                          <w:marRight w:val="0"/>
                                                                          <w:marTop w:val="0"/>
                                                                          <w:marBottom w:val="0"/>
                                                                          <w:divBdr>
                                                                            <w:top w:val="none" w:sz="0" w:space="0" w:color="auto"/>
                                                                            <w:left w:val="none" w:sz="0" w:space="0" w:color="auto"/>
                                                                            <w:bottom w:val="none" w:sz="0" w:space="0" w:color="auto"/>
                                                                            <w:right w:val="none" w:sz="0" w:space="0" w:color="auto"/>
                                                                          </w:divBdr>
                                                                          <w:divsChild>
                                                                            <w:div w:id="1751847960">
                                                                              <w:marLeft w:val="0"/>
                                                                              <w:marRight w:val="0"/>
                                                                              <w:marTop w:val="0"/>
                                                                              <w:marBottom w:val="0"/>
                                                                              <w:divBdr>
                                                                                <w:top w:val="none" w:sz="0" w:space="0" w:color="auto"/>
                                                                                <w:left w:val="none" w:sz="0" w:space="0" w:color="auto"/>
                                                                                <w:bottom w:val="none" w:sz="0" w:space="0" w:color="auto"/>
                                                                                <w:right w:val="none" w:sz="0" w:space="0" w:color="auto"/>
                                                                              </w:divBdr>
                                                                              <w:divsChild>
                                                                                <w:div w:id="1020011141">
                                                                                  <w:marLeft w:val="0"/>
                                                                                  <w:marRight w:val="0"/>
                                                                                  <w:marTop w:val="0"/>
                                                                                  <w:marBottom w:val="0"/>
                                                                                  <w:divBdr>
                                                                                    <w:top w:val="none" w:sz="0" w:space="0" w:color="auto"/>
                                                                                    <w:left w:val="none" w:sz="0" w:space="0" w:color="auto"/>
                                                                                    <w:bottom w:val="none" w:sz="0" w:space="0" w:color="auto"/>
                                                                                    <w:right w:val="none" w:sz="0" w:space="0" w:color="auto"/>
                                                                                  </w:divBdr>
                                                                                  <w:divsChild>
                                                                                    <w:div w:id="4325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099014">
      <w:bodyDiv w:val="1"/>
      <w:marLeft w:val="0"/>
      <w:marRight w:val="0"/>
      <w:marTop w:val="0"/>
      <w:marBottom w:val="0"/>
      <w:divBdr>
        <w:top w:val="none" w:sz="0" w:space="0" w:color="auto"/>
        <w:left w:val="none" w:sz="0" w:space="0" w:color="auto"/>
        <w:bottom w:val="none" w:sz="0" w:space="0" w:color="auto"/>
        <w:right w:val="none" w:sz="0" w:space="0" w:color="auto"/>
      </w:divBdr>
    </w:div>
    <w:div w:id="662780426">
      <w:bodyDiv w:val="1"/>
      <w:marLeft w:val="0"/>
      <w:marRight w:val="0"/>
      <w:marTop w:val="0"/>
      <w:marBottom w:val="0"/>
      <w:divBdr>
        <w:top w:val="none" w:sz="0" w:space="0" w:color="auto"/>
        <w:left w:val="none" w:sz="0" w:space="0" w:color="auto"/>
        <w:bottom w:val="none" w:sz="0" w:space="0" w:color="auto"/>
        <w:right w:val="none" w:sz="0" w:space="0" w:color="auto"/>
      </w:divBdr>
    </w:div>
    <w:div w:id="664436255">
      <w:bodyDiv w:val="1"/>
      <w:marLeft w:val="0"/>
      <w:marRight w:val="0"/>
      <w:marTop w:val="0"/>
      <w:marBottom w:val="0"/>
      <w:divBdr>
        <w:top w:val="none" w:sz="0" w:space="0" w:color="auto"/>
        <w:left w:val="none" w:sz="0" w:space="0" w:color="auto"/>
        <w:bottom w:val="none" w:sz="0" w:space="0" w:color="auto"/>
        <w:right w:val="none" w:sz="0" w:space="0" w:color="auto"/>
      </w:divBdr>
    </w:div>
    <w:div w:id="671684452">
      <w:bodyDiv w:val="1"/>
      <w:marLeft w:val="0"/>
      <w:marRight w:val="0"/>
      <w:marTop w:val="0"/>
      <w:marBottom w:val="0"/>
      <w:divBdr>
        <w:top w:val="none" w:sz="0" w:space="0" w:color="auto"/>
        <w:left w:val="none" w:sz="0" w:space="0" w:color="auto"/>
        <w:bottom w:val="none" w:sz="0" w:space="0" w:color="auto"/>
        <w:right w:val="none" w:sz="0" w:space="0" w:color="auto"/>
      </w:divBdr>
    </w:div>
    <w:div w:id="691616095">
      <w:bodyDiv w:val="1"/>
      <w:marLeft w:val="0"/>
      <w:marRight w:val="0"/>
      <w:marTop w:val="0"/>
      <w:marBottom w:val="0"/>
      <w:divBdr>
        <w:top w:val="none" w:sz="0" w:space="0" w:color="auto"/>
        <w:left w:val="none" w:sz="0" w:space="0" w:color="auto"/>
        <w:bottom w:val="none" w:sz="0" w:space="0" w:color="auto"/>
        <w:right w:val="none" w:sz="0" w:space="0" w:color="auto"/>
      </w:divBdr>
      <w:divsChild>
        <w:div w:id="907573634">
          <w:marLeft w:val="0"/>
          <w:marRight w:val="0"/>
          <w:marTop w:val="0"/>
          <w:marBottom w:val="0"/>
          <w:divBdr>
            <w:top w:val="none" w:sz="0" w:space="0" w:color="auto"/>
            <w:left w:val="none" w:sz="0" w:space="0" w:color="auto"/>
            <w:bottom w:val="none" w:sz="0" w:space="0" w:color="auto"/>
            <w:right w:val="none" w:sz="0" w:space="0" w:color="auto"/>
          </w:divBdr>
          <w:divsChild>
            <w:div w:id="731999981">
              <w:marLeft w:val="0"/>
              <w:marRight w:val="0"/>
              <w:marTop w:val="0"/>
              <w:marBottom w:val="0"/>
              <w:divBdr>
                <w:top w:val="none" w:sz="0" w:space="0" w:color="auto"/>
                <w:left w:val="none" w:sz="0" w:space="0" w:color="auto"/>
                <w:bottom w:val="none" w:sz="0" w:space="0" w:color="auto"/>
                <w:right w:val="none" w:sz="0" w:space="0" w:color="auto"/>
              </w:divBdr>
              <w:divsChild>
                <w:div w:id="61147608">
                  <w:marLeft w:val="0"/>
                  <w:marRight w:val="0"/>
                  <w:marTop w:val="0"/>
                  <w:marBottom w:val="0"/>
                  <w:divBdr>
                    <w:top w:val="none" w:sz="0" w:space="0" w:color="auto"/>
                    <w:left w:val="none" w:sz="0" w:space="0" w:color="auto"/>
                    <w:bottom w:val="none" w:sz="0" w:space="0" w:color="auto"/>
                    <w:right w:val="none" w:sz="0" w:space="0" w:color="auto"/>
                  </w:divBdr>
                  <w:divsChild>
                    <w:div w:id="1958945497">
                      <w:marLeft w:val="0"/>
                      <w:marRight w:val="0"/>
                      <w:marTop w:val="0"/>
                      <w:marBottom w:val="0"/>
                      <w:divBdr>
                        <w:top w:val="none" w:sz="0" w:space="0" w:color="auto"/>
                        <w:left w:val="none" w:sz="0" w:space="0" w:color="auto"/>
                        <w:bottom w:val="none" w:sz="0" w:space="0" w:color="auto"/>
                        <w:right w:val="none" w:sz="0" w:space="0" w:color="auto"/>
                      </w:divBdr>
                      <w:divsChild>
                        <w:div w:id="833835434">
                          <w:marLeft w:val="0"/>
                          <w:marRight w:val="0"/>
                          <w:marTop w:val="0"/>
                          <w:marBottom w:val="0"/>
                          <w:divBdr>
                            <w:top w:val="none" w:sz="0" w:space="0" w:color="auto"/>
                            <w:left w:val="none" w:sz="0" w:space="0" w:color="auto"/>
                            <w:bottom w:val="none" w:sz="0" w:space="0" w:color="auto"/>
                            <w:right w:val="none" w:sz="0" w:space="0" w:color="auto"/>
                          </w:divBdr>
                          <w:divsChild>
                            <w:div w:id="682169744">
                              <w:marLeft w:val="2700"/>
                              <w:marRight w:val="3960"/>
                              <w:marTop w:val="0"/>
                              <w:marBottom w:val="0"/>
                              <w:divBdr>
                                <w:top w:val="none" w:sz="0" w:space="0" w:color="auto"/>
                                <w:left w:val="none" w:sz="0" w:space="0" w:color="auto"/>
                                <w:bottom w:val="none" w:sz="0" w:space="0" w:color="auto"/>
                                <w:right w:val="none" w:sz="0" w:space="0" w:color="auto"/>
                              </w:divBdr>
                              <w:divsChild>
                                <w:div w:id="179709202">
                                  <w:marLeft w:val="0"/>
                                  <w:marRight w:val="0"/>
                                  <w:marTop w:val="0"/>
                                  <w:marBottom w:val="0"/>
                                  <w:divBdr>
                                    <w:top w:val="none" w:sz="0" w:space="0" w:color="auto"/>
                                    <w:left w:val="none" w:sz="0" w:space="0" w:color="auto"/>
                                    <w:bottom w:val="none" w:sz="0" w:space="0" w:color="auto"/>
                                    <w:right w:val="none" w:sz="0" w:space="0" w:color="auto"/>
                                  </w:divBdr>
                                  <w:divsChild>
                                    <w:div w:id="1417239575">
                                      <w:marLeft w:val="0"/>
                                      <w:marRight w:val="0"/>
                                      <w:marTop w:val="0"/>
                                      <w:marBottom w:val="0"/>
                                      <w:divBdr>
                                        <w:top w:val="none" w:sz="0" w:space="0" w:color="auto"/>
                                        <w:left w:val="none" w:sz="0" w:space="0" w:color="auto"/>
                                        <w:bottom w:val="none" w:sz="0" w:space="0" w:color="auto"/>
                                        <w:right w:val="none" w:sz="0" w:space="0" w:color="auto"/>
                                      </w:divBdr>
                                      <w:divsChild>
                                        <w:div w:id="1510487232">
                                          <w:marLeft w:val="0"/>
                                          <w:marRight w:val="0"/>
                                          <w:marTop w:val="0"/>
                                          <w:marBottom w:val="0"/>
                                          <w:divBdr>
                                            <w:top w:val="none" w:sz="0" w:space="0" w:color="auto"/>
                                            <w:left w:val="none" w:sz="0" w:space="0" w:color="auto"/>
                                            <w:bottom w:val="none" w:sz="0" w:space="0" w:color="auto"/>
                                            <w:right w:val="none" w:sz="0" w:space="0" w:color="auto"/>
                                          </w:divBdr>
                                          <w:divsChild>
                                            <w:div w:id="1864901059">
                                              <w:marLeft w:val="0"/>
                                              <w:marRight w:val="0"/>
                                              <w:marTop w:val="90"/>
                                              <w:marBottom w:val="0"/>
                                              <w:divBdr>
                                                <w:top w:val="none" w:sz="0" w:space="0" w:color="auto"/>
                                                <w:left w:val="none" w:sz="0" w:space="0" w:color="auto"/>
                                                <w:bottom w:val="none" w:sz="0" w:space="0" w:color="auto"/>
                                                <w:right w:val="none" w:sz="0" w:space="0" w:color="auto"/>
                                              </w:divBdr>
                                              <w:divsChild>
                                                <w:div w:id="677268335">
                                                  <w:marLeft w:val="0"/>
                                                  <w:marRight w:val="0"/>
                                                  <w:marTop w:val="0"/>
                                                  <w:marBottom w:val="420"/>
                                                  <w:divBdr>
                                                    <w:top w:val="none" w:sz="0" w:space="0" w:color="auto"/>
                                                    <w:left w:val="none" w:sz="0" w:space="0" w:color="auto"/>
                                                    <w:bottom w:val="none" w:sz="0" w:space="0" w:color="auto"/>
                                                    <w:right w:val="none" w:sz="0" w:space="0" w:color="auto"/>
                                                  </w:divBdr>
                                                  <w:divsChild>
                                                    <w:div w:id="378021281">
                                                      <w:marLeft w:val="0"/>
                                                      <w:marRight w:val="0"/>
                                                      <w:marTop w:val="0"/>
                                                      <w:marBottom w:val="0"/>
                                                      <w:divBdr>
                                                        <w:top w:val="none" w:sz="0" w:space="0" w:color="auto"/>
                                                        <w:left w:val="none" w:sz="0" w:space="0" w:color="auto"/>
                                                        <w:bottom w:val="none" w:sz="0" w:space="0" w:color="auto"/>
                                                        <w:right w:val="none" w:sz="0" w:space="0" w:color="auto"/>
                                                      </w:divBdr>
                                                      <w:divsChild>
                                                        <w:div w:id="1414544168">
                                                          <w:marLeft w:val="0"/>
                                                          <w:marRight w:val="0"/>
                                                          <w:marTop w:val="0"/>
                                                          <w:marBottom w:val="0"/>
                                                          <w:divBdr>
                                                            <w:top w:val="single" w:sz="6" w:space="0" w:color="DFE1E5"/>
                                                            <w:left w:val="single" w:sz="6" w:space="0" w:color="DFE1E5"/>
                                                            <w:bottom w:val="single" w:sz="6" w:space="0" w:color="DFE1E5"/>
                                                            <w:right w:val="single" w:sz="6" w:space="0" w:color="DFE1E5"/>
                                                          </w:divBdr>
                                                          <w:divsChild>
                                                            <w:div w:id="2002463899">
                                                              <w:marLeft w:val="0"/>
                                                              <w:marRight w:val="0"/>
                                                              <w:marTop w:val="0"/>
                                                              <w:marBottom w:val="0"/>
                                                              <w:divBdr>
                                                                <w:top w:val="none" w:sz="0" w:space="0" w:color="auto"/>
                                                                <w:left w:val="none" w:sz="0" w:space="0" w:color="auto"/>
                                                                <w:bottom w:val="none" w:sz="0" w:space="0" w:color="auto"/>
                                                                <w:right w:val="none" w:sz="0" w:space="0" w:color="auto"/>
                                                              </w:divBdr>
                                                              <w:divsChild>
                                                                <w:div w:id="587347571">
                                                                  <w:marLeft w:val="0"/>
                                                                  <w:marRight w:val="0"/>
                                                                  <w:marTop w:val="0"/>
                                                                  <w:marBottom w:val="0"/>
                                                                  <w:divBdr>
                                                                    <w:top w:val="none" w:sz="0" w:space="0" w:color="auto"/>
                                                                    <w:left w:val="none" w:sz="0" w:space="0" w:color="auto"/>
                                                                    <w:bottom w:val="none" w:sz="0" w:space="0" w:color="auto"/>
                                                                    <w:right w:val="none" w:sz="0" w:space="0" w:color="auto"/>
                                                                  </w:divBdr>
                                                                  <w:divsChild>
                                                                    <w:div w:id="668605713">
                                                                      <w:marLeft w:val="0"/>
                                                                      <w:marRight w:val="0"/>
                                                                      <w:marTop w:val="0"/>
                                                                      <w:marBottom w:val="0"/>
                                                                      <w:divBdr>
                                                                        <w:top w:val="none" w:sz="0" w:space="0" w:color="auto"/>
                                                                        <w:left w:val="none" w:sz="0" w:space="0" w:color="auto"/>
                                                                        <w:bottom w:val="none" w:sz="0" w:space="0" w:color="auto"/>
                                                                        <w:right w:val="none" w:sz="0" w:space="0" w:color="auto"/>
                                                                      </w:divBdr>
                                                                      <w:divsChild>
                                                                        <w:div w:id="1986278715">
                                                                          <w:marLeft w:val="0"/>
                                                                          <w:marRight w:val="0"/>
                                                                          <w:marTop w:val="0"/>
                                                                          <w:marBottom w:val="0"/>
                                                                          <w:divBdr>
                                                                            <w:top w:val="none" w:sz="0" w:space="0" w:color="auto"/>
                                                                            <w:left w:val="none" w:sz="0" w:space="0" w:color="auto"/>
                                                                            <w:bottom w:val="none" w:sz="0" w:space="0" w:color="auto"/>
                                                                            <w:right w:val="none" w:sz="0" w:space="0" w:color="auto"/>
                                                                          </w:divBdr>
                                                                          <w:divsChild>
                                                                            <w:div w:id="1946228017">
                                                                              <w:marLeft w:val="0"/>
                                                                              <w:marRight w:val="0"/>
                                                                              <w:marTop w:val="0"/>
                                                                              <w:marBottom w:val="0"/>
                                                                              <w:divBdr>
                                                                                <w:top w:val="none" w:sz="0" w:space="0" w:color="auto"/>
                                                                                <w:left w:val="none" w:sz="0" w:space="0" w:color="auto"/>
                                                                                <w:bottom w:val="none" w:sz="0" w:space="0" w:color="auto"/>
                                                                                <w:right w:val="none" w:sz="0" w:space="0" w:color="auto"/>
                                                                              </w:divBdr>
                                                                              <w:divsChild>
                                                                                <w:div w:id="593124842">
                                                                                  <w:marLeft w:val="0"/>
                                                                                  <w:marRight w:val="0"/>
                                                                                  <w:marTop w:val="0"/>
                                                                                  <w:marBottom w:val="0"/>
                                                                                  <w:divBdr>
                                                                                    <w:top w:val="none" w:sz="0" w:space="0" w:color="auto"/>
                                                                                    <w:left w:val="none" w:sz="0" w:space="0" w:color="auto"/>
                                                                                    <w:bottom w:val="none" w:sz="0" w:space="0" w:color="auto"/>
                                                                                    <w:right w:val="none" w:sz="0" w:space="0" w:color="auto"/>
                                                                                  </w:divBdr>
                                                                                  <w:divsChild>
                                                                                    <w:div w:id="66874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400515">
      <w:bodyDiv w:val="1"/>
      <w:marLeft w:val="0"/>
      <w:marRight w:val="0"/>
      <w:marTop w:val="0"/>
      <w:marBottom w:val="0"/>
      <w:divBdr>
        <w:top w:val="none" w:sz="0" w:space="0" w:color="auto"/>
        <w:left w:val="none" w:sz="0" w:space="0" w:color="auto"/>
        <w:bottom w:val="none" w:sz="0" w:space="0" w:color="auto"/>
        <w:right w:val="none" w:sz="0" w:space="0" w:color="auto"/>
      </w:divBdr>
    </w:div>
    <w:div w:id="705062539">
      <w:bodyDiv w:val="1"/>
      <w:marLeft w:val="0"/>
      <w:marRight w:val="0"/>
      <w:marTop w:val="0"/>
      <w:marBottom w:val="0"/>
      <w:divBdr>
        <w:top w:val="none" w:sz="0" w:space="0" w:color="auto"/>
        <w:left w:val="none" w:sz="0" w:space="0" w:color="auto"/>
        <w:bottom w:val="none" w:sz="0" w:space="0" w:color="auto"/>
        <w:right w:val="none" w:sz="0" w:space="0" w:color="auto"/>
      </w:divBdr>
      <w:divsChild>
        <w:div w:id="765002109">
          <w:marLeft w:val="0"/>
          <w:marRight w:val="0"/>
          <w:marTop w:val="0"/>
          <w:marBottom w:val="0"/>
          <w:divBdr>
            <w:top w:val="none" w:sz="0" w:space="0" w:color="auto"/>
            <w:left w:val="none" w:sz="0" w:space="0" w:color="auto"/>
            <w:bottom w:val="none" w:sz="0" w:space="0" w:color="auto"/>
            <w:right w:val="none" w:sz="0" w:space="0" w:color="auto"/>
          </w:divBdr>
          <w:divsChild>
            <w:div w:id="133720406">
              <w:marLeft w:val="0"/>
              <w:marRight w:val="0"/>
              <w:marTop w:val="0"/>
              <w:marBottom w:val="0"/>
              <w:divBdr>
                <w:top w:val="none" w:sz="0" w:space="0" w:color="auto"/>
                <w:left w:val="none" w:sz="0" w:space="0" w:color="auto"/>
                <w:bottom w:val="none" w:sz="0" w:space="0" w:color="auto"/>
                <w:right w:val="none" w:sz="0" w:space="0" w:color="auto"/>
              </w:divBdr>
              <w:divsChild>
                <w:div w:id="766729446">
                  <w:marLeft w:val="0"/>
                  <w:marRight w:val="0"/>
                  <w:marTop w:val="0"/>
                  <w:marBottom w:val="0"/>
                  <w:divBdr>
                    <w:top w:val="none" w:sz="0" w:space="0" w:color="auto"/>
                    <w:left w:val="none" w:sz="0" w:space="0" w:color="auto"/>
                    <w:bottom w:val="none" w:sz="0" w:space="0" w:color="auto"/>
                    <w:right w:val="none" w:sz="0" w:space="0" w:color="auto"/>
                  </w:divBdr>
                  <w:divsChild>
                    <w:div w:id="530652009">
                      <w:marLeft w:val="0"/>
                      <w:marRight w:val="0"/>
                      <w:marTop w:val="0"/>
                      <w:marBottom w:val="0"/>
                      <w:divBdr>
                        <w:top w:val="none" w:sz="0" w:space="0" w:color="auto"/>
                        <w:left w:val="none" w:sz="0" w:space="0" w:color="auto"/>
                        <w:bottom w:val="none" w:sz="0" w:space="0" w:color="auto"/>
                        <w:right w:val="none" w:sz="0" w:space="0" w:color="auto"/>
                      </w:divBdr>
                      <w:divsChild>
                        <w:div w:id="1623922370">
                          <w:marLeft w:val="0"/>
                          <w:marRight w:val="0"/>
                          <w:marTop w:val="0"/>
                          <w:marBottom w:val="0"/>
                          <w:divBdr>
                            <w:top w:val="none" w:sz="0" w:space="0" w:color="auto"/>
                            <w:left w:val="none" w:sz="0" w:space="0" w:color="auto"/>
                            <w:bottom w:val="none" w:sz="0" w:space="0" w:color="auto"/>
                            <w:right w:val="none" w:sz="0" w:space="0" w:color="auto"/>
                          </w:divBdr>
                          <w:divsChild>
                            <w:div w:id="351420853">
                              <w:marLeft w:val="2700"/>
                              <w:marRight w:val="3960"/>
                              <w:marTop w:val="0"/>
                              <w:marBottom w:val="0"/>
                              <w:divBdr>
                                <w:top w:val="none" w:sz="0" w:space="0" w:color="auto"/>
                                <w:left w:val="none" w:sz="0" w:space="0" w:color="auto"/>
                                <w:bottom w:val="none" w:sz="0" w:space="0" w:color="auto"/>
                                <w:right w:val="none" w:sz="0" w:space="0" w:color="auto"/>
                              </w:divBdr>
                              <w:divsChild>
                                <w:div w:id="1431313530">
                                  <w:marLeft w:val="0"/>
                                  <w:marRight w:val="0"/>
                                  <w:marTop w:val="0"/>
                                  <w:marBottom w:val="0"/>
                                  <w:divBdr>
                                    <w:top w:val="none" w:sz="0" w:space="0" w:color="auto"/>
                                    <w:left w:val="none" w:sz="0" w:space="0" w:color="auto"/>
                                    <w:bottom w:val="none" w:sz="0" w:space="0" w:color="auto"/>
                                    <w:right w:val="none" w:sz="0" w:space="0" w:color="auto"/>
                                  </w:divBdr>
                                  <w:divsChild>
                                    <w:div w:id="109399418">
                                      <w:marLeft w:val="0"/>
                                      <w:marRight w:val="0"/>
                                      <w:marTop w:val="0"/>
                                      <w:marBottom w:val="0"/>
                                      <w:divBdr>
                                        <w:top w:val="none" w:sz="0" w:space="0" w:color="auto"/>
                                        <w:left w:val="none" w:sz="0" w:space="0" w:color="auto"/>
                                        <w:bottom w:val="none" w:sz="0" w:space="0" w:color="auto"/>
                                        <w:right w:val="none" w:sz="0" w:space="0" w:color="auto"/>
                                      </w:divBdr>
                                      <w:divsChild>
                                        <w:div w:id="1983919702">
                                          <w:marLeft w:val="0"/>
                                          <w:marRight w:val="0"/>
                                          <w:marTop w:val="0"/>
                                          <w:marBottom w:val="0"/>
                                          <w:divBdr>
                                            <w:top w:val="none" w:sz="0" w:space="0" w:color="auto"/>
                                            <w:left w:val="none" w:sz="0" w:space="0" w:color="auto"/>
                                            <w:bottom w:val="none" w:sz="0" w:space="0" w:color="auto"/>
                                            <w:right w:val="none" w:sz="0" w:space="0" w:color="auto"/>
                                          </w:divBdr>
                                          <w:divsChild>
                                            <w:div w:id="33383217">
                                              <w:marLeft w:val="0"/>
                                              <w:marRight w:val="0"/>
                                              <w:marTop w:val="90"/>
                                              <w:marBottom w:val="0"/>
                                              <w:divBdr>
                                                <w:top w:val="none" w:sz="0" w:space="0" w:color="auto"/>
                                                <w:left w:val="none" w:sz="0" w:space="0" w:color="auto"/>
                                                <w:bottom w:val="none" w:sz="0" w:space="0" w:color="auto"/>
                                                <w:right w:val="none" w:sz="0" w:space="0" w:color="auto"/>
                                              </w:divBdr>
                                              <w:divsChild>
                                                <w:div w:id="1883587966">
                                                  <w:marLeft w:val="0"/>
                                                  <w:marRight w:val="0"/>
                                                  <w:marTop w:val="0"/>
                                                  <w:marBottom w:val="420"/>
                                                  <w:divBdr>
                                                    <w:top w:val="none" w:sz="0" w:space="0" w:color="auto"/>
                                                    <w:left w:val="none" w:sz="0" w:space="0" w:color="auto"/>
                                                    <w:bottom w:val="none" w:sz="0" w:space="0" w:color="auto"/>
                                                    <w:right w:val="none" w:sz="0" w:space="0" w:color="auto"/>
                                                  </w:divBdr>
                                                  <w:divsChild>
                                                    <w:div w:id="1596554528">
                                                      <w:marLeft w:val="0"/>
                                                      <w:marRight w:val="0"/>
                                                      <w:marTop w:val="0"/>
                                                      <w:marBottom w:val="0"/>
                                                      <w:divBdr>
                                                        <w:top w:val="none" w:sz="0" w:space="0" w:color="auto"/>
                                                        <w:left w:val="none" w:sz="0" w:space="0" w:color="auto"/>
                                                        <w:bottom w:val="none" w:sz="0" w:space="0" w:color="auto"/>
                                                        <w:right w:val="none" w:sz="0" w:space="0" w:color="auto"/>
                                                      </w:divBdr>
                                                      <w:divsChild>
                                                        <w:div w:id="973409086">
                                                          <w:marLeft w:val="0"/>
                                                          <w:marRight w:val="0"/>
                                                          <w:marTop w:val="0"/>
                                                          <w:marBottom w:val="0"/>
                                                          <w:divBdr>
                                                            <w:top w:val="single" w:sz="6" w:space="0" w:color="DFE1E5"/>
                                                            <w:left w:val="single" w:sz="6" w:space="0" w:color="DFE1E5"/>
                                                            <w:bottom w:val="single" w:sz="6" w:space="0" w:color="DFE1E5"/>
                                                            <w:right w:val="single" w:sz="6" w:space="0" w:color="DFE1E5"/>
                                                          </w:divBdr>
                                                          <w:divsChild>
                                                            <w:div w:id="143205116">
                                                              <w:marLeft w:val="0"/>
                                                              <w:marRight w:val="0"/>
                                                              <w:marTop w:val="0"/>
                                                              <w:marBottom w:val="0"/>
                                                              <w:divBdr>
                                                                <w:top w:val="none" w:sz="0" w:space="0" w:color="auto"/>
                                                                <w:left w:val="none" w:sz="0" w:space="0" w:color="auto"/>
                                                                <w:bottom w:val="none" w:sz="0" w:space="0" w:color="auto"/>
                                                                <w:right w:val="none" w:sz="0" w:space="0" w:color="auto"/>
                                                              </w:divBdr>
                                                              <w:divsChild>
                                                                <w:div w:id="985206188">
                                                                  <w:marLeft w:val="0"/>
                                                                  <w:marRight w:val="0"/>
                                                                  <w:marTop w:val="0"/>
                                                                  <w:marBottom w:val="0"/>
                                                                  <w:divBdr>
                                                                    <w:top w:val="none" w:sz="0" w:space="0" w:color="auto"/>
                                                                    <w:left w:val="none" w:sz="0" w:space="0" w:color="auto"/>
                                                                    <w:bottom w:val="none" w:sz="0" w:space="0" w:color="auto"/>
                                                                    <w:right w:val="none" w:sz="0" w:space="0" w:color="auto"/>
                                                                  </w:divBdr>
                                                                  <w:divsChild>
                                                                    <w:div w:id="2144955167">
                                                                      <w:marLeft w:val="0"/>
                                                                      <w:marRight w:val="0"/>
                                                                      <w:marTop w:val="0"/>
                                                                      <w:marBottom w:val="0"/>
                                                                      <w:divBdr>
                                                                        <w:top w:val="none" w:sz="0" w:space="0" w:color="auto"/>
                                                                        <w:left w:val="none" w:sz="0" w:space="0" w:color="auto"/>
                                                                        <w:bottom w:val="none" w:sz="0" w:space="0" w:color="auto"/>
                                                                        <w:right w:val="none" w:sz="0" w:space="0" w:color="auto"/>
                                                                      </w:divBdr>
                                                                      <w:divsChild>
                                                                        <w:div w:id="236789982">
                                                                          <w:marLeft w:val="0"/>
                                                                          <w:marRight w:val="0"/>
                                                                          <w:marTop w:val="0"/>
                                                                          <w:marBottom w:val="0"/>
                                                                          <w:divBdr>
                                                                            <w:top w:val="none" w:sz="0" w:space="0" w:color="auto"/>
                                                                            <w:left w:val="none" w:sz="0" w:space="0" w:color="auto"/>
                                                                            <w:bottom w:val="none" w:sz="0" w:space="0" w:color="auto"/>
                                                                            <w:right w:val="none" w:sz="0" w:space="0" w:color="auto"/>
                                                                          </w:divBdr>
                                                                          <w:divsChild>
                                                                            <w:div w:id="1499157280">
                                                                              <w:marLeft w:val="0"/>
                                                                              <w:marRight w:val="0"/>
                                                                              <w:marTop w:val="0"/>
                                                                              <w:marBottom w:val="0"/>
                                                                              <w:divBdr>
                                                                                <w:top w:val="none" w:sz="0" w:space="0" w:color="auto"/>
                                                                                <w:left w:val="none" w:sz="0" w:space="0" w:color="auto"/>
                                                                                <w:bottom w:val="none" w:sz="0" w:space="0" w:color="auto"/>
                                                                                <w:right w:val="none" w:sz="0" w:space="0" w:color="auto"/>
                                                                              </w:divBdr>
                                                                              <w:divsChild>
                                                                                <w:div w:id="730153007">
                                                                                  <w:marLeft w:val="0"/>
                                                                                  <w:marRight w:val="0"/>
                                                                                  <w:marTop w:val="0"/>
                                                                                  <w:marBottom w:val="0"/>
                                                                                  <w:divBdr>
                                                                                    <w:top w:val="none" w:sz="0" w:space="0" w:color="auto"/>
                                                                                    <w:left w:val="none" w:sz="0" w:space="0" w:color="auto"/>
                                                                                    <w:bottom w:val="none" w:sz="0" w:space="0" w:color="auto"/>
                                                                                    <w:right w:val="none" w:sz="0" w:space="0" w:color="auto"/>
                                                                                  </w:divBdr>
                                                                                  <w:divsChild>
                                                                                    <w:div w:id="1284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8795">
      <w:bodyDiv w:val="1"/>
      <w:marLeft w:val="0"/>
      <w:marRight w:val="0"/>
      <w:marTop w:val="0"/>
      <w:marBottom w:val="0"/>
      <w:divBdr>
        <w:top w:val="none" w:sz="0" w:space="0" w:color="auto"/>
        <w:left w:val="none" w:sz="0" w:space="0" w:color="auto"/>
        <w:bottom w:val="none" w:sz="0" w:space="0" w:color="auto"/>
        <w:right w:val="none" w:sz="0" w:space="0" w:color="auto"/>
      </w:divBdr>
    </w:div>
    <w:div w:id="764113114">
      <w:bodyDiv w:val="1"/>
      <w:marLeft w:val="0"/>
      <w:marRight w:val="0"/>
      <w:marTop w:val="0"/>
      <w:marBottom w:val="0"/>
      <w:divBdr>
        <w:top w:val="none" w:sz="0" w:space="0" w:color="auto"/>
        <w:left w:val="none" w:sz="0" w:space="0" w:color="auto"/>
        <w:bottom w:val="none" w:sz="0" w:space="0" w:color="auto"/>
        <w:right w:val="none" w:sz="0" w:space="0" w:color="auto"/>
      </w:divBdr>
    </w:div>
    <w:div w:id="769007054">
      <w:bodyDiv w:val="1"/>
      <w:marLeft w:val="0"/>
      <w:marRight w:val="0"/>
      <w:marTop w:val="0"/>
      <w:marBottom w:val="0"/>
      <w:divBdr>
        <w:top w:val="none" w:sz="0" w:space="0" w:color="auto"/>
        <w:left w:val="none" w:sz="0" w:space="0" w:color="auto"/>
        <w:bottom w:val="none" w:sz="0" w:space="0" w:color="auto"/>
        <w:right w:val="none" w:sz="0" w:space="0" w:color="auto"/>
      </w:divBdr>
    </w:div>
    <w:div w:id="776103711">
      <w:bodyDiv w:val="1"/>
      <w:marLeft w:val="0"/>
      <w:marRight w:val="0"/>
      <w:marTop w:val="0"/>
      <w:marBottom w:val="0"/>
      <w:divBdr>
        <w:top w:val="none" w:sz="0" w:space="0" w:color="auto"/>
        <w:left w:val="none" w:sz="0" w:space="0" w:color="auto"/>
        <w:bottom w:val="none" w:sz="0" w:space="0" w:color="auto"/>
        <w:right w:val="none" w:sz="0" w:space="0" w:color="auto"/>
      </w:divBdr>
    </w:div>
    <w:div w:id="780806886">
      <w:bodyDiv w:val="1"/>
      <w:marLeft w:val="0"/>
      <w:marRight w:val="0"/>
      <w:marTop w:val="0"/>
      <w:marBottom w:val="0"/>
      <w:divBdr>
        <w:top w:val="none" w:sz="0" w:space="0" w:color="auto"/>
        <w:left w:val="none" w:sz="0" w:space="0" w:color="auto"/>
        <w:bottom w:val="none" w:sz="0" w:space="0" w:color="auto"/>
        <w:right w:val="none" w:sz="0" w:space="0" w:color="auto"/>
      </w:divBdr>
    </w:div>
    <w:div w:id="831530053">
      <w:bodyDiv w:val="1"/>
      <w:marLeft w:val="0"/>
      <w:marRight w:val="0"/>
      <w:marTop w:val="0"/>
      <w:marBottom w:val="0"/>
      <w:divBdr>
        <w:top w:val="none" w:sz="0" w:space="0" w:color="auto"/>
        <w:left w:val="none" w:sz="0" w:space="0" w:color="auto"/>
        <w:bottom w:val="none" w:sz="0" w:space="0" w:color="auto"/>
        <w:right w:val="none" w:sz="0" w:space="0" w:color="auto"/>
      </w:divBdr>
    </w:div>
    <w:div w:id="876965966">
      <w:bodyDiv w:val="1"/>
      <w:marLeft w:val="0"/>
      <w:marRight w:val="0"/>
      <w:marTop w:val="0"/>
      <w:marBottom w:val="0"/>
      <w:divBdr>
        <w:top w:val="none" w:sz="0" w:space="0" w:color="auto"/>
        <w:left w:val="none" w:sz="0" w:space="0" w:color="auto"/>
        <w:bottom w:val="none" w:sz="0" w:space="0" w:color="auto"/>
        <w:right w:val="none" w:sz="0" w:space="0" w:color="auto"/>
      </w:divBdr>
      <w:divsChild>
        <w:div w:id="1076900226">
          <w:marLeft w:val="0"/>
          <w:marRight w:val="0"/>
          <w:marTop w:val="0"/>
          <w:marBottom w:val="0"/>
          <w:divBdr>
            <w:top w:val="dashed" w:sz="2" w:space="0" w:color="FFFFFF"/>
            <w:left w:val="dashed" w:sz="2" w:space="0" w:color="FFFFFF"/>
            <w:bottom w:val="dashed" w:sz="2" w:space="0" w:color="FFFFFF"/>
            <w:right w:val="dashed" w:sz="2" w:space="0" w:color="FFFFFF"/>
          </w:divBdr>
        </w:div>
        <w:div w:id="1852447007">
          <w:marLeft w:val="0"/>
          <w:marRight w:val="0"/>
          <w:marTop w:val="0"/>
          <w:marBottom w:val="0"/>
          <w:divBdr>
            <w:top w:val="dashed" w:sz="2" w:space="0" w:color="FFFFFF"/>
            <w:left w:val="dashed" w:sz="2" w:space="0" w:color="FFFFFF"/>
            <w:bottom w:val="dashed" w:sz="2" w:space="0" w:color="FFFFFF"/>
            <w:right w:val="dashed" w:sz="2" w:space="0" w:color="FFFFFF"/>
          </w:divBdr>
        </w:div>
        <w:div w:id="1019552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3196831">
      <w:bodyDiv w:val="1"/>
      <w:marLeft w:val="0"/>
      <w:marRight w:val="0"/>
      <w:marTop w:val="0"/>
      <w:marBottom w:val="0"/>
      <w:divBdr>
        <w:top w:val="none" w:sz="0" w:space="0" w:color="auto"/>
        <w:left w:val="none" w:sz="0" w:space="0" w:color="auto"/>
        <w:bottom w:val="none" w:sz="0" w:space="0" w:color="auto"/>
        <w:right w:val="none" w:sz="0" w:space="0" w:color="auto"/>
      </w:divBdr>
      <w:divsChild>
        <w:div w:id="765032888">
          <w:marLeft w:val="225"/>
          <w:marRight w:val="225"/>
          <w:marTop w:val="225"/>
          <w:marBottom w:val="225"/>
          <w:divBdr>
            <w:top w:val="none" w:sz="0" w:space="0" w:color="auto"/>
            <w:left w:val="none" w:sz="0" w:space="0" w:color="auto"/>
            <w:bottom w:val="none" w:sz="0" w:space="0" w:color="auto"/>
            <w:right w:val="none" w:sz="0" w:space="0" w:color="auto"/>
          </w:divBdr>
          <w:divsChild>
            <w:div w:id="613439198">
              <w:marLeft w:val="0"/>
              <w:marRight w:val="0"/>
              <w:marTop w:val="0"/>
              <w:marBottom w:val="0"/>
              <w:divBdr>
                <w:top w:val="single" w:sz="6" w:space="11" w:color="EBEBEB"/>
                <w:left w:val="single" w:sz="6" w:space="11" w:color="EBEBEB"/>
                <w:bottom w:val="single" w:sz="6" w:space="11" w:color="EBEBEB"/>
                <w:right w:val="single" w:sz="6" w:space="11" w:color="EBEBEB"/>
              </w:divBdr>
              <w:divsChild>
                <w:div w:id="837502772">
                  <w:marLeft w:val="0"/>
                  <w:marRight w:val="0"/>
                  <w:marTop w:val="0"/>
                  <w:marBottom w:val="0"/>
                  <w:divBdr>
                    <w:top w:val="none" w:sz="0" w:space="0" w:color="auto"/>
                    <w:left w:val="none" w:sz="0" w:space="0" w:color="auto"/>
                    <w:bottom w:val="none" w:sz="0" w:space="0" w:color="auto"/>
                    <w:right w:val="none" w:sz="0" w:space="0" w:color="auto"/>
                  </w:divBdr>
                  <w:divsChild>
                    <w:div w:id="601570483">
                      <w:marLeft w:val="0"/>
                      <w:marRight w:val="0"/>
                      <w:marTop w:val="0"/>
                      <w:marBottom w:val="0"/>
                      <w:divBdr>
                        <w:top w:val="none" w:sz="0" w:space="0" w:color="auto"/>
                        <w:left w:val="none" w:sz="0" w:space="0" w:color="auto"/>
                        <w:bottom w:val="none" w:sz="0" w:space="0" w:color="auto"/>
                        <w:right w:val="none" w:sz="0" w:space="0" w:color="auto"/>
                      </w:divBdr>
                      <w:divsChild>
                        <w:div w:id="267278650">
                          <w:marLeft w:val="0"/>
                          <w:marRight w:val="0"/>
                          <w:marTop w:val="0"/>
                          <w:marBottom w:val="0"/>
                          <w:divBdr>
                            <w:top w:val="dashed" w:sz="2" w:space="0" w:color="FFFFFF"/>
                            <w:left w:val="dashed" w:sz="2" w:space="0" w:color="FFFFFF"/>
                            <w:bottom w:val="dashed" w:sz="2" w:space="0" w:color="FFFFFF"/>
                            <w:right w:val="dashed" w:sz="2" w:space="0" w:color="FFFFFF"/>
                          </w:divBdr>
                          <w:divsChild>
                            <w:div w:id="1343438946">
                              <w:marLeft w:val="0"/>
                              <w:marRight w:val="0"/>
                              <w:marTop w:val="0"/>
                              <w:marBottom w:val="0"/>
                              <w:divBdr>
                                <w:top w:val="dashed" w:sz="2" w:space="0" w:color="FFFFFF"/>
                                <w:left w:val="dashed" w:sz="2" w:space="0" w:color="FFFFFF"/>
                                <w:bottom w:val="dashed" w:sz="2" w:space="0" w:color="FFFFFF"/>
                                <w:right w:val="dashed" w:sz="2" w:space="0" w:color="FFFFFF"/>
                              </w:divBdr>
                            </w:div>
                            <w:div w:id="1714694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895748521">
      <w:bodyDiv w:val="1"/>
      <w:marLeft w:val="0"/>
      <w:marRight w:val="0"/>
      <w:marTop w:val="0"/>
      <w:marBottom w:val="0"/>
      <w:divBdr>
        <w:top w:val="none" w:sz="0" w:space="0" w:color="auto"/>
        <w:left w:val="none" w:sz="0" w:space="0" w:color="auto"/>
        <w:bottom w:val="none" w:sz="0" w:space="0" w:color="auto"/>
        <w:right w:val="none" w:sz="0" w:space="0" w:color="auto"/>
      </w:divBdr>
    </w:div>
    <w:div w:id="896553787">
      <w:bodyDiv w:val="1"/>
      <w:marLeft w:val="0"/>
      <w:marRight w:val="0"/>
      <w:marTop w:val="0"/>
      <w:marBottom w:val="0"/>
      <w:divBdr>
        <w:top w:val="none" w:sz="0" w:space="0" w:color="auto"/>
        <w:left w:val="none" w:sz="0" w:space="0" w:color="auto"/>
        <w:bottom w:val="none" w:sz="0" w:space="0" w:color="auto"/>
        <w:right w:val="none" w:sz="0" w:space="0" w:color="auto"/>
      </w:divBdr>
    </w:div>
    <w:div w:id="904028911">
      <w:bodyDiv w:val="1"/>
      <w:marLeft w:val="0"/>
      <w:marRight w:val="0"/>
      <w:marTop w:val="0"/>
      <w:marBottom w:val="0"/>
      <w:divBdr>
        <w:top w:val="none" w:sz="0" w:space="0" w:color="auto"/>
        <w:left w:val="none" w:sz="0" w:space="0" w:color="auto"/>
        <w:bottom w:val="none" w:sz="0" w:space="0" w:color="auto"/>
        <w:right w:val="none" w:sz="0" w:space="0" w:color="auto"/>
      </w:divBdr>
    </w:div>
    <w:div w:id="951864086">
      <w:bodyDiv w:val="1"/>
      <w:marLeft w:val="0"/>
      <w:marRight w:val="0"/>
      <w:marTop w:val="0"/>
      <w:marBottom w:val="0"/>
      <w:divBdr>
        <w:top w:val="none" w:sz="0" w:space="0" w:color="auto"/>
        <w:left w:val="none" w:sz="0" w:space="0" w:color="auto"/>
        <w:bottom w:val="none" w:sz="0" w:space="0" w:color="auto"/>
        <w:right w:val="none" w:sz="0" w:space="0" w:color="auto"/>
      </w:divBdr>
    </w:div>
    <w:div w:id="955985624">
      <w:bodyDiv w:val="1"/>
      <w:marLeft w:val="0"/>
      <w:marRight w:val="0"/>
      <w:marTop w:val="0"/>
      <w:marBottom w:val="0"/>
      <w:divBdr>
        <w:top w:val="none" w:sz="0" w:space="0" w:color="auto"/>
        <w:left w:val="none" w:sz="0" w:space="0" w:color="auto"/>
        <w:bottom w:val="none" w:sz="0" w:space="0" w:color="auto"/>
        <w:right w:val="none" w:sz="0" w:space="0" w:color="auto"/>
      </w:divBdr>
    </w:div>
    <w:div w:id="979266403">
      <w:bodyDiv w:val="1"/>
      <w:marLeft w:val="0"/>
      <w:marRight w:val="0"/>
      <w:marTop w:val="0"/>
      <w:marBottom w:val="0"/>
      <w:divBdr>
        <w:top w:val="none" w:sz="0" w:space="0" w:color="auto"/>
        <w:left w:val="none" w:sz="0" w:space="0" w:color="auto"/>
        <w:bottom w:val="none" w:sz="0" w:space="0" w:color="auto"/>
        <w:right w:val="none" w:sz="0" w:space="0" w:color="auto"/>
      </w:divBdr>
    </w:div>
    <w:div w:id="1012339959">
      <w:bodyDiv w:val="1"/>
      <w:marLeft w:val="0"/>
      <w:marRight w:val="0"/>
      <w:marTop w:val="0"/>
      <w:marBottom w:val="0"/>
      <w:divBdr>
        <w:top w:val="none" w:sz="0" w:space="0" w:color="auto"/>
        <w:left w:val="none" w:sz="0" w:space="0" w:color="auto"/>
        <w:bottom w:val="none" w:sz="0" w:space="0" w:color="auto"/>
        <w:right w:val="none" w:sz="0" w:space="0" w:color="auto"/>
      </w:divBdr>
      <w:divsChild>
        <w:div w:id="2127388370">
          <w:marLeft w:val="0"/>
          <w:marRight w:val="0"/>
          <w:marTop w:val="0"/>
          <w:marBottom w:val="0"/>
          <w:divBdr>
            <w:top w:val="none" w:sz="0" w:space="0" w:color="auto"/>
            <w:left w:val="none" w:sz="0" w:space="0" w:color="auto"/>
            <w:bottom w:val="none" w:sz="0" w:space="0" w:color="auto"/>
            <w:right w:val="none" w:sz="0" w:space="0" w:color="auto"/>
          </w:divBdr>
          <w:divsChild>
            <w:div w:id="57245581">
              <w:marLeft w:val="0"/>
              <w:marRight w:val="0"/>
              <w:marTop w:val="0"/>
              <w:marBottom w:val="0"/>
              <w:divBdr>
                <w:top w:val="none" w:sz="0" w:space="0" w:color="auto"/>
                <w:left w:val="none" w:sz="0" w:space="0" w:color="auto"/>
                <w:bottom w:val="none" w:sz="0" w:space="0" w:color="auto"/>
                <w:right w:val="none" w:sz="0" w:space="0" w:color="auto"/>
              </w:divBdr>
              <w:divsChild>
                <w:div w:id="2131626852">
                  <w:marLeft w:val="0"/>
                  <w:marRight w:val="0"/>
                  <w:marTop w:val="0"/>
                  <w:marBottom w:val="0"/>
                  <w:divBdr>
                    <w:top w:val="none" w:sz="0" w:space="0" w:color="auto"/>
                    <w:left w:val="none" w:sz="0" w:space="0" w:color="auto"/>
                    <w:bottom w:val="none" w:sz="0" w:space="0" w:color="auto"/>
                    <w:right w:val="none" w:sz="0" w:space="0" w:color="auto"/>
                  </w:divBdr>
                </w:div>
              </w:divsChild>
            </w:div>
            <w:div w:id="254482300">
              <w:marLeft w:val="0"/>
              <w:marRight w:val="0"/>
              <w:marTop w:val="0"/>
              <w:marBottom w:val="0"/>
              <w:divBdr>
                <w:top w:val="none" w:sz="0" w:space="0" w:color="auto"/>
                <w:left w:val="none" w:sz="0" w:space="0" w:color="auto"/>
                <w:bottom w:val="none" w:sz="0" w:space="0" w:color="auto"/>
                <w:right w:val="none" w:sz="0" w:space="0" w:color="auto"/>
              </w:divBdr>
              <w:divsChild>
                <w:div w:id="1368986556">
                  <w:marLeft w:val="0"/>
                  <w:marRight w:val="0"/>
                  <w:marTop w:val="0"/>
                  <w:marBottom w:val="0"/>
                  <w:divBdr>
                    <w:top w:val="none" w:sz="0" w:space="0" w:color="auto"/>
                    <w:left w:val="none" w:sz="0" w:space="0" w:color="auto"/>
                    <w:bottom w:val="none" w:sz="0" w:space="0" w:color="auto"/>
                    <w:right w:val="none" w:sz="0" w:space="0" w:color="auto"/>
                  </w:divBdr>
                </w:div>
              </w:divsChild>
            </w:div>
            <w:div w:id="379671432">
              <w:marLeft w:val="0"/>
              <w:marRight w:val="0"/>
              <w:marTop w:val="0"/>
              <w:marBottom w:val="0"/>
              <w:divBdr>
                <w:top w:val="none" w:sz="0" w:space="0" w:color="auto"/>
                <w:left w:val="none" w:sz="0" w:space="0" w:color="auto"/>
                <w:bottom w:val="none" w:sz="0" w:space="0" w:color="auto"/>
                <w:right w:val="none" w:sz="0" w:space="0" w:color="auto"/>
              </w:divBdr>
            </w:div>
            <w:div w:id="734553611">
              <w:marLeft w:val="0"/>
              <w:marRight w:val="0"/>
              <w:marTop w:val="0"/>
              <w:marBottom w:val="0"/>
              <w:divBdr>
                <w:top w:val="none" w:sz="0" w:space="0" w:color="auto"/>
                <w:left w:val="none" w:sz="0" w:space="0" w:color="auto"/>
                <w:bottom w:val="none" w:sz="0" w:space="0" w:color="auto"/>
                <w:right w:val="none" w:sz="0" w:space="0" w:color="auto"/>
              </w:divBdr>
            </w:div>
            <w:div w:id="774128745">
              <w:marLeft w:val="0"/>
              <w:marRight w:val="0"/>
              <w:marTop w:val="0"/>
              <w:marBottom w:val="0"/>
              <w:divBdr>
                <w:top w:val="none" w:sz="0" w:space="0" w:color="auto"/>
                <w:left w:val="none" w:sz="0" w:space="0" w:color="auto"/>
                <w:bottom w:val="none" w:sz="0" w:space="0" w:color="auto"/>
                <w:right w:val="none" w:sz="0" w:space="0" w:color="auto"/>
              </w:divBdr>
              <w:divsChild>
                <w:div w:id="2090811554">
                  <w:marLeft w:val="0"/>
                  <w:marRight w:val="0"/>
                  <w:marTop w:val="0"/>
                  <w:marBottom w:val="0"/>
                  <w:divBdr>
                    <w:top w:val="none" w:sz="0" w:space="0" w:color="auto"/>
                    <w:left w:val="none" w:sz="0" w:space="0" w:color="auto"/>
                    <w:bottom w:val="none" w:sz="0" w:space="0" w:color="auto"/>
                    <w:right w:val="none" w:sz="0" w:space="0" w:color="auto"/>
                  </w:divBdr>
                </w:div>
              </w:divsChild>
            </w:div>
            <w:div w:id="1604217614">
              <w:marLeft w:val="0"/>
              <w:marRight w:val="0"/>
              <w:marTop w:val="0"/>
              <w:marBottom w:val="0"/>
              <w:divBdr>
                <w:top w:val="none" w:sz="0" w:space="0" w:color="auto"/>
                <w:left w:val="none" w:sz="0" w:space="0" w:color="auto"/>
                <w:bottom w:val="none" w:sz="0" w:space="0" w:color="auto"/>
                <w:right w:val="none" w:sz="0" w:space="0" w:color="auto"/>
              </w:divBdr>
              <w:divsChild>
                <w:div w:id="926814395">
                  <w:marLeft w:val="0"/>
                  <w:marRight w:val="0"/>
                  <w:marTop w:val="0"/>
                  <w:marBottom w:val="0"/>
                  <w:divBdr>
                    <w:top w:val="none" w:sz="0" w:space="0" w:color="auto"/>
                    <w:left w:val="none" w:sz="0" w:space="0" w:color="auto"/>
                    <w:bottom w:val="none" w:sz="0" w:space="0" w:color="auto"/>
                    <w:right w:val="none" w:sz="0" w:space="0" w:color="auto"/>
                  </w:divBdr>
                </w:div>
              </w:divsChild>
            </w:div>
            <w:div w:id="1906793622">
              <w:marLeft w:val="0"/>
              <w:marRight w:val="0"/>
              <w:marTop w:val="0"/>
              <w:marBottom w:val="0"/>
              <w:divBdr>
                <w:top w:val="none" w:sz="0" w:space="0" w:color="auto"/>
                <w:left w:val="none" w:sz="0" w:space="0" w:color="auto"/>
                <w:bottom w:val="none" w:sz="0" w:space="0" w:color="auto"/>
                <w:right w:val="none" w:sz="0" w:space="0" w:color="auto"/>
              </w:divBdr>
              <w:divsChild>
                <w:div w:id="1518235582">
                  <w:marLeft w:val="0"/>
                  <w:marRight w:val="0"/>
                  <w:marTop w:val="0"/>
                  <w:marBottom w:val="0"/>
                  <w:divBdr>
                    <w:top w:val="none" w:sz="0" w:space="0" w:color="auto"/>
                    <w:left w:val="none" w:sz="0" w:space="0" w:color="auto"/>
                    <w:bottom w:val="none" w:sz="0" w:space="0" w:color="auto"/>
                    <w:right w:val="none" w:sz="0" w:space="0" w:color="auto"/>
                  </w:divBdr>
                </w:div>
              </w:divsChild>
            </w:div>
            <w:div w:id="1945913522">
              <w:marLeft w:val="0"/>
              <w:marRight w:val="0"/>
              <w:marTop w:val="0"/>
              <w:marBottom w:val="0"/>
              <w:divBdr>
                <w:top w:val="none" w:sz="0" w:space="0" w:color="auto"/>
                <w:left w:val="none" w:sz="0" w:space="0" w:color="auto"/>
                <w:bottom w:val="none" w:sz="0" w:space="0" w:color="auto"/>
                <w:right w:val="none" w:sz="0" w:space="0" w:color="auto"/>
              </w:divBdr>
              <w:divsChild>
                <w:div w:id="60762028">
                  <w:marLeft w:val="0"/>
                  <w:marRight w:val="0"/>
                  <w:marTop w:val="0"/>
                  <w:marBottom w:val="0"/>
                  <w:divBdr>
                    <w:top w:val="none" w:sz="0" w:space="0" w:color="auto"/>
                    <w:left w:val="none" w:sz="0" w:space="0" w:color="auto"/>
                    <w:bottom w:val="none" w:sz="0" w:space="0" w:color="auto"/>
                    <w:right w:val="none" w:sz="0" w:space="0" w:color="auto"/>
                  </w:divBdr>
                </w:div>
              </w:divsChild>
            </w:div>
            <w:div w:id="1979989529">
              <w:marLeft w:val="0"/>
              <w:marRight w:val="0"/>
              <w:marTop w:val="0"/>
              <w:marBottom w:val="0"/>
              <w:divBdr>
                <w:top w:val="none" w:sz="0" w:space="0" w:color="auto"/>
                <w:left w:val="none" w:sz="0" w:space="0" w:color="auto"/>
                <w:bottom w:val="none" w:sz="0" w:space="0" w:color="auto"/>
                <w:right w:val="none" w:sz="0" w:space="0" w:color="auto"/>
              </w:divBdr>
            </w:div>
            <w:div w:id="2137791988">
              <w:marLeft w:val="0"/>
              <w:marRight w:val="0"/>
              <w:marTop w:val="0"/>
              <w:marBottom w:val="0"/>
              <w:divBdr>
                <w:top w:val="none" w:sz="0" w:space="0" w:color="auto"/>
                <w:left w:val="none" w:sz="0" w:space="0" w:color="auto"/>
                <w:bottom w:val="none" w:sz="0" w:space="0" w:color="auto"/>
                <w:right w:val="none" w:sz="0" w:space="0" w:color="auto"/>
              </w:divBdr>
              <w:divsChild>
                <w:div w:id="77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365578">
      <w:bodyDiv w:val="1"/>
      <w:marLeft w:val="0"/>
      <w:marRight w:val="0"/>
      <w:marTop w:val="0"/>
      <w:marBottom w:val="0"/>
      <w:divBdr>
        <w:top w:val="none" w:sz="0" w:space="0" w:color="auto"/>
        <w:left w:val="none" w:sz="0" w:space="0" w:color="auto"/>
        <w:bottom w:val="none" w:sz="0" w:space="0" w:color="auto"/>
        <w:right w:val="none" w:sz="0" w:space="0" w:color="auto"/>
      </w:divBdr>
    </w:div>
    <w:div w:id="1125000185">
      <w:bodyDiv w:val="1"/>
      <w:marLeft w:val="0"/>
      <w:marRight w:val="0"/>
      <w:marTop w:val="0"/>
      <w:marBottom w:val="0"/>
      <w:divBdr>
        <w:top w:val="none" w:sz="0" w:space="0" w:color="auto"/>
        <w:left w:val="none" w:sz="0" w:space="0" w:color="auto"/>
        <w:bottom w:val="none" w:sz="0" w:space="0" w:color="auto"/>
        <w:right w:val="none" w:sz="0" w:space="0" w:color="auto"/>
      </w:divBdr>
    </w:div>
    <w:div w:id="1138182520">
      <w:bodyDiv w:val="1"/>
      <w:marLeft w:val="0"/>
      <w:marRight w:val="0"/>
      <w:marTop w:val="0"/>
      <w:marBottom w:val="0"/>
      <w:divBdr>
        <w:top w:val="none" w:sz="0" w:space="0" w:color="auto"/>
        <w:left w:val="none" w:sz="0" w:space="0" w:color="auto"/>
        <w:bottom w:val="none" w:sz="0" w:space="0" w:color="auto"/>
        <w:right w:val="none" w:sz="0" w:space="0" w:color="auto"/>
      </w:divBdr>
    </w:div>
    <w:div w:id="1166434176">
      <w:bodyDiv w:val="1"/>
      <w:marLeft w:val="0"/>
      <w:marRight w:val="0"/>
      <w:marTop w:val="0"/>
      <w:marBottom w:val="0"/>
      <w:divBdr>
        <w:top w:val="none" w:sz="0" w:space="0" w:color="auto"/>
        <w:left w:val="none" w:sz="0" w:space="0" w:color="auto"/>
        <w:bottom w:val="none" w:sz="0" w:space="0" w:color="auto"/>
        <w:right w:val="none" w:sz="0" w:space="0" w:color="auto"/>
      </w:divBdr>
    </w:div>
    <w:div w:id="1187137150">
      <w:bodyDiv w:val="1"/>
      <w:marLeft w:val="0"/>
      <w:marRight w:val="0"/>
      <w:marTop w:val="0"/>
      <w:marBottom w:val="0"/>
      <w:divBdr>
        <w:top w:val="none" w:sz="0" w:space="0" w:color="auto"/>
        <w:left w:val="none" w:sz="0" w:space="0" w:color="auto"/>
        <w:bottom w:val="none" w:sz="0" w:space="0" w:color="auto"/>
        <w:right w:val="none" w:sz="0" w:space="0" w:color="auto"/>
      </w:divBdr>
    </w:div>
    <w:div w:id="1196427616">
      <w:bodyDiv w:val="1"/>
      <w:marLeft w:val="0"/>
      <w:marRight w:val="0"/>
      <w:marTop w:val="0"/>
      <w:marBottom w:val="0"/>
      <w:divBdr>
        <w:top w:val="none" w:sz="0" w:space="0" w:color="auto"/>
        <w:left w:val="none" w:sz="0" w:space="0" w:color="auto"/>
        <w:bottom w:val="none" w:sz="0" w:space="0" w:color="auto"/>
        <w:right w:val="none" w:sz="0" w:space="0" w:color="auto"/>
      </w:divBdr>
    </w:div>
    <w:div w:id="1215628178">
      <w:bodyDiv w:val="1"/>
      <w:marLeft w:val="0"/>
      <w:marRight w:val="0"/>
      <w:marTop w:val="0"/>
      <w:marBottom w:val="0"/>
      <w:divBdr>
        <w:top w:val="none" w:sz="0" w:space="0" w:color="auto"/>
        <w:left w:val="none" w:sz="0" w:space="0" w:color="auto"/>
        <w:bottom w:val="none" w:sz="0" w:space="0" w:color="auto"/>
        <w:right w:val="none" w:sz="0" w:space="0" w:color="auto"/>
      </w:divBdr>
    </w:div>
    <w:div w:id="1218006962">
      <w:bodyDiv w:val="1"/>
      <w:marLeft w:val="0"/>
      <w:marRight w:val="0"/>
      <w:marTop w:val="0"/>
      <w:marBottom w:val="0"/>
      <w:divBdr>
        <w:top w:val="none" w:sz="0" w:space="0" w:color="auto"/>
        <w:left w:val="none" w:sz="0" w:space="0" w:color="auto"/>
        <w:bottom w:val="none" w:sz="0" w:space="0" w:color="auto"/>
        <w:right w:val="none" w:sz="0" w:space="0" w:color="auto"/>
      </w:divBdr>
      <w:divsChild>
        <w:div w:id="2114671173">
          <w:marLeft w:val="0"/>
          <w:marRight w:val="0"/>
          <w:marTop w:val="0"/>
          <w:marBottom w:val="0"/>
          <w:divBdr>
            <w:top w:val="none" w:sz="0" w:space="0" w:color="auto"/>
            <w:left w:val="none" w:sz="0" w:space="0" w:color="auto"/>
            <w:bottom w:val="none" w:sz="0" w:space="0" w:color="auto"/>
            <w:right w:val="none" w:sz="0" w:space="0" w:color="auto"/>
          </w:divBdr>
          <w:divsChild>
            <w:div w:id="1124428190">
              <w:marLeft w:val="0"/>
              <w:marRight w:val="0"/>
              <w:marTop w:val="0"/>
              <w:marBottom w:val="0"/>
              <w:divBdr>
                <w:top w:val="none" w:sz="0" w:space="0" w:color="auto"/>
                <w:left w:val="none" w:sz="0" w:space="0" w:color="auto"/>
                <w:bottom w:val="none" w:sz="0" w:space="0" w:color="auto"/>
                <w:right w:val="none" w:sz="0" w:space="0" w:color="auto"/>
              </w:divBdr>
              <w:divsChild>
                <w:div w:id="1442994321">
                  <w:marLeft w:val="0"/>
                  <w:marRight w:val="0"/>
                  <w:marTop w:val="0"/>
                  <w:marBottom w:val="0"/>
                  <w:divBdr>
                    <w:top w:val="none" w:sz="0" w:space="0" w:color="auto"/>
                    <w:left w:val="none" w:sz="0" w:space="0" w:color="auto"/>
                    <w:bottom w:val="none" w:sz="0" w:space="0" w:color="auto"/>
                    <w:right w:val="none" w:sz="0" w:space="0" w:color="auto"/>
                  </w:divBdr>
                  <w:divsChild>
                    <w:div w:id="526917159">
                      <w:marLeft w:val="0"/>
                      <w:marRight w:val="0"/>
                      <w:marTop w:val="0"/>
                      <w:marBottom w:val="0"/>
                      <w:divBdr>
                        <w:top w:val="none" w:sz="0" w:space="0" w:color="auto"/>
                        <w:left w:val="none" w:sz="0" w:space="0" w:color="auto"/>
                        <w:bottom w:val="none" w:sz="0" w:space="0" w:color="auto"/>
                        <w:right w:val="none" w:sz="0" w:space="0" w:color="auto"/>
                      </w:divBdr>
                      <w:divsChild>
                        <w:div w:id="74516221">
                          <w:marLeft w:val="0"/>
                          <w:marRight w:val="0"/>
                          <w:marTop w:val="0"/>
                          <w:marBottom w:val="0"/>
                          <w:divBdr>
                            <w:top w:val="none" w:sz="0" w:space="0" w:color="auto"/>
                            <w:left w:val="none" w:sz="0" w:space="0" w:color="auto"/>
                            <w:bottom w:val="none" w:sz="0" w:space="0" w:color="auto"/>
                            <w:right w:val="none" w:sz="0" w:space="0" w:color="auto"/>
                          </w:divBdr>
                          <w:divsChild>
                            <w:div w:id="1151866965">
                              <w:marLeft w:val="2700"/>
                              <w:marRight w:val="3960"/>
                              <w:marTop w:val="0"/>
                              <w:marBottom w:val="0"/>
                              <w:divBdr>
                                <w:top w:val="none" w:sz="0" w:space="0" w:color="auto"/>
                                <w:left w:val="none" w:sz="0" w:space="0" w:color="auto"/>
                                <w:bottom w:val="none" w:sz="0" w:space="0" w:color="auto"/>
                                <w:right w:val="none" w:sz="0" w:space="0" w:color="auto"/>
                              </w:divBdr>
                              <w:divsChild>
                                <w:div w:id="1171262206">
                                  <w:marLeft w:val="0"/>
                                  <w:marRight w:val="0"/>
                                  <w:marTop w:val="0"/>
                                  <w:marBottom w:val="0"/>
                                  <w:divBdr>
                                    <w:top w:val="none" w:sz="0" w:space="0" w:color="auto"/>
                                    <w:left w:val="none" w:sz="0" w:space="0" w:color="auto"/>
                                    <w:bottom w:val="none" w:sz="0" w:space="0" w:color="auto"/>
                                    <w:right w:val="none" w:sz="0" w:space="0" w:color="auto"/>
                                  </w:divBdr>
                                  <w:divsChild>
                                    <w:div w:id="380445784">
                                      <w:marLeft w:val="0"/>
                                      <w:marRight w:val="0"/>
                                      <w:marTop w:val="0"/>
                                      <w:marBottom w:val="0"/>
                                      <w:divBdr>
                                        <w:top w:val="none" w:sz="0" w:space="0" w:color="auto"/>
                                        <w:left w:val="none" w:sz="0" w:space="0" w:color="auto"/>
                                        <w:bottom w:val="none" w:sz="0" w:space="0" w:color="auto"/>
                                        <w:right w:val="none" w:sz="0" w:space="0" w:color="auto"/>
                                      </w:divBdr>
                                      <w:divsChild>
                                        <w:div w:id="837425785">
                                          <w:marLeft w:val="0"/>
                                          <w:marRight w:val="0"/>
                                          <w:marTop w:val="0"/>
                                          <w:marBottom w:val="0"/>
                                          <w:divBdr>
                                            <w:top w:val="none" w:sz="0" w:space="0" w:color="auto"/>
                                            <w:left w:val="none" w:sz="0" w:space="0" w:color="auto"/>
                                            <w:bottom w:val="none" w:sz="0" w:space="0" w:color="auto"/>
                                            <w:right w:val="none" w:sz="0" w:space="0" w:color="auto"/>
                                          </w:divBdr>
                                          <w:divsChild>
                                            <w:div w:id="1628464637">
                                              <w:marLeft w:val="0"/>
                                              <w:marRight w:val="0"/>
                                              <w:marTop w:val="90"/>
                                              <w:marBottom w:val="0"/>
                                              <w:divBdr>
                                                <w:top w:val="none" w:sz="0" w:space="0" w:color="auto"/>
                                                <w:left w:val="none" w:sz="0" w:space="0" w:color="auto"/>
                                                <w:bottom w:val="none" w:sz="0" w:space="0" w:color="auto"/>
                                                <w:right w:val="none" w:sz="0" w:space="0" w:color="auto"/>
                                              </w:divBdr>
                                              <w:divsChild>
                                                <w:div w:id="1354530197">
                                                  <w:marLeft w:val="0"/>
                                                  <w:marRight w:val="0"/>
                                                  <w:marTop w:val="0"/>
                                                  <w:marBottom w:val="420"/>
                                                  <w:divBdr>
                                                    <w:top w:val="none" w:sz="0" w:space="0" w:color="auto"/>
                                                    <w:left w:val="none" w:sz="0" w:space="0" w:color="auto"/>
                                                    <w:bottom w:val="none" w:sz="0" w:space="0" w:color="auto"/>
                                                    <w:right w:val="none" w:sz="0" w:space="0" w:color="auto"/>
                                                  </w:divBdr>
                                                  <w:divsChild>
                                                    <w:div w:id="1146161348">
                                                      <w:marLeft w:val="0"/>
                                                      <w:marRight w:val="0"/>
                                                      <w:marTop w:val="0"/>
                                                      <w:marBottom w:val="0"/>
                                                      <w:divBdr>
                                                        <w:top w:val="none" w:sz="0" w:space="0" w:color="auto"/>
                                                        <w:left w:val="none" w:sz="0" w:space="0" w:color="auto"/>
                                                        <w:bottom w:val="none" w:sz="0" w:space="0" w:color="auto"/>
                                                        <w:right w:val="none" w:sz="0" w:space="0" w:color="auto"/>
                                                      </w:divBdr>
                                                      <w:divsChild>
                                                        <w:div w:id="1911114359">
                                                          <w:marLeft w:val="0"/>
                                                          <w:marRight w:val="0"/>
                                                          <w:marTop w:val="0"/>
                                                          <w:marBottom w:val="0"/>
                                                          <w:divBdr>
                                                            <w:top w:val="single" w:sz="6" w:space="0" w:color="DFE1E5"/>
                                                            <w:left w:val="single" w:sz="6" w:space="0" w:color="DFE1E5"/>
                                                            <w:bottom w:val="single" w:sz="6" w:space="0" w:color="DFE1E5"/>
                                                            <w:right w:val="single" w:sz="6" w:space="0" w:color="DFE1E5"/>
                                                          </w:divBdr>
                                                          <w:divsChild>
                                                            <w:div w:id="1483810962">
                                                              <w:marLeft w:val="0"/>
                                                              <w:marRight w:val="0"/>
                                                              <w:marTop w:val="0"/>
                                                              <w:marBottom w:val="0"/>
                                                              <w:divBdr>
                                                                <w:top w:val="none" w:sz="0" w:space="0" w:color="auto"/>
                                                                <w:left w:val="none" w:sz="0" w:space="0" w:color="auto"/>
                                                                <w:bottom w:val="none" w:sz="0" w:space="0" w:color="auto"/>
                                                                <w:right w:val="none" w:sz="0" w:space="0" w:color="auto"/>
                                                              </w:divBdr>
                                                              <w:divsChild>
                                                                <w:div w:id="1911889454">
                                                                  <w:marLeft w:val="0"/>
                                                                  <w:marRight w:val="0"/>
                                                                  <w:marTop w:val="0"/>
                                                                  <w:marBottom w:val="0"/>
                                                                  <w:divBdr>
                                                                    <w:top w:val="none" w:sz="0" w:space="0" w:color="auto"/>
                                                                    <w:left w:val="none" w:sz="0" w:space="0" w:color="auto"/>
                                                                    <w:bottom w:val="none" w:sz="0" w:space="0" w:color="auto"/>
                                                                    <w:right w:val="none" w:sz="0" w:space="0" w:color="auto"/>
                                                                  </w:divBdr>
                                                                  <w:divsChild>
                                                                    <w:div w:id="1717311419">
                                                                      <w:marLeft w:val="0"/>
                                                                      <w:marRight w:val="0"/>
                                                                      <w:marTop w:val="0"/>
                                                                      <w:marBottom w:val="0"/>
                                                                      <w:divBdr>
                                                                        <w:top w:val="none" w:sz="0" w:space="0" w:color="auto"/>
                                                                        <w:left w:val="none" w:sz="0" w:space="0" w:color="auto"/>
                                                                        <w:bottom w:val="none" w:sz="0" w:space="0" w:color="auto"/>
                                                                        <w:right w:val="none" w:sz="0" w:space="0" w:color="auto"/>
                                                                      </w:divBdr>
                                                                      <w:divsChild>
                                                                        <w:div w:id="2122913633">
                                                                          <w:marLeft w:val="0"/>
                                                                          <w:marRight w:val="0"/>
                                                                          <w:marTop w:val="0"/>
                                                                          <w:marBottom w:val="0"/>
                                                                          <w:divBdr>
                                                                            <w:top w:val="none" w:sz="0" w:space="0" w:color="auto"/>
                                                                            <w:left w:val="none" w:sz="0" w:space="0" w:color="auto"/>
                                                                            <w:bottom w:val="none" w:sz="0" w:space="0" w:color="auto"/>
                                                                            <w:right w:val="none" w:sz="0" w:space="0" w:color="auto"/>
                                                                          </w:divBdr>
                                                                          <w:divsChild>
                                                                            <w:div w:id="324284923">
                                                                              <w:marLeft w:val="0"/>
                                                                              <w:marRight w:val="0"/>
                                                                              <w:marTop w:val="0"/>
                                                                              <w:marBottom w:val="0"/>
                                                                              <w:divBdr>
                                                                                <w:top w:val="none" w:sz="0" w:space="0" w:color="auto"/>
                                                                                <w:left w:val="none" w:sz="0" w:space="0" w:color="auto"/>
                                                                                <w:bottom w:val="none" w:sz="0" w:space="0" w:color="auto"/>
                                                                                <w:right w:val="none" w:sz="0" w:space="0" w:color="auto"/>
                                                                              </w:divBdr>
                                                                              <w:divsChild>
                                                                                <w:div w:id="1672954278">
                                                                                  <w:marLeft w:val="0"/>
                                                                                  <w:marRight w:val="0"/>
                                                                                  <w:marTop w:val="0"/>
                                                                                  <w:marBottom w:val="0"/>
                                                                                  <w:divBdr>
                                                                                    <w:top w:val="none" w:sz="0" w:space="0" w:color="auto"/>
                                                                                    <w:left w:val="none" w:sz="0" w:space="0" w:color="auto"/>
                                                                                    <w:bottom w:val="none" w:sz="0" w:space="0" w:color="auto"/>
                                                                                    <w:right w:val="none" w:sz="0" w:space="0" w:color="auto"/>
                                                                                  </w:divBdr>
                                                                                  <w:divsChild>
                                                                                    <w:div w:id="180134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2756739">
      <w:bodyDiv w:val="1"/>
      <w:marLeft w:val="0"/>
      <w:marRight w:val="0"/>
      <w:marTop w:val="0"/>
      <w:marBottom w:val="0"/>
      <w:divBdr>
        <w:top w:val="none" w:sz="0" w:space="0" w:color="auto"/>
        <w:left w:val="none" w:sz="0" w:space="0" w:color="auto"/>
        <w:bottom w:val="none" w:sz="0" w:space="0" w:color="auto"/>
        <w:right w:val="none" w:sz="0" w:space="0" w:color="auto"/>
      </w:divBdr>
    </w:div>
    <w:div w:id="1291471816">
      <w:bodyDiv w:val="1"/>
      <w:marLeft w:val="0"/>
      <w:marRight w:val="0"/>
      <w:marTop w:val="0"/>
      <w:marBottom w:val="0"/>
      <w:divBdr>
        <w:top w:val="none" w:sz="0" w:space="0" w:color="auto"/>
        <w:left w:val="none" w:sz="0" w:space="0" w:color="auto"/>
        <w:bottom w:val="none" w:sz="0" w:space="0" w:color="auto"/>
        <w:right w:val="none" w:sz="0" w:space="0" w:color="auto"/>
      </w:divBdr>
      <w:divsChild>
        <w:div w:id="1879196365">
          <w:marLeft w:val="0"/>
          <w:marRight w:val="0"/>
          <w:marTop w:val="0"/>
          <w:marBottom w:val="0"/>
          <w:divBdr>
            <w:top w:val="single" w:sz="6" w:space="0" w:color="DFE1E5"/>
            <w:left w:val="single" w:sz="6" w:space="0" w:color="DFE1E5"/>
            <w:bottom w:val="single" w:sz="6" w:space="0" w:color="DFE1E5"/>
            <w:right w:val="single" w:sz="6" w:space="0" w:color="DFE1E5"/>
          </w:divBdr>
          <w:divsChild>
            <w:div w:id="948663944">
              <w:marLeft w:val="0"/>
              <w:marRight w:val="0"/>
              <w:marTop w:val="0"/>
              <w:marBottom w:val="0"/>
              <w:divBdr>
                <w:top w:val="none" w:sz="0" w:space="0" w:color="auto"/>
                <w:left w:val="none" w:sz="0" w:space="0" w:color="auto"/>
                <w:bottom w:val="none" w:sz="0" w:space="0" w:color="auto"/>
                <w:right w:val="none" w:sz="0" w:space="0" w:color="auto"/>
              </w:divBdr>
              <w:divsChild>
                <w:div w:id="1302346214">
                  <w:marLeft w:val="0"/>
                  <w:marRight w:val="0"/>
                  <w:marTop w:val="0"/>
                  <w:marBottom w:val="0"/>
                  <w:divBdr>
                    <w:top w:val="none" w:sz="0" w:space="0" w:color="auto"/>
                    <w:left w:val="none" w:sz="0" w:space="0" w:color="auto"/>
                    <w:bottom w:val="none" w:sz="0" w:space="0" w:color="auto"/>
                    <w:right w:val="none" w:sz="0" w:space="0" w:color="auto"/>
                  </w:divBdr>
                  <w:divsChild>
                    <w:div w:id="395592727">
                      <w:marLeft w:val="0"/>
                      <w:marRight w:val="0"/>
                      <w:marTop w:val="0"/>
                      <w:marBottom w:val="0"/>
                      <w:divBdr>
                        <w:top w:val="none" w:sz="0" w:space="0" w:color="auto"/>
                        <w:left w:val="none" w:sz="0" w:space="0" w:color="auto"/>
                        <w:bottom w:val="none" w:sz="0" w:space="0" w:color="auto"/>
                        <w:right w:val="none" w:sz="0" w:space="0" w:color="auto"/>
                      </w:divBdr>
                      <w:divsChild>
                        <w:div w:id="1576208859">
                          <w:marLeft w:val="0"/>
                          <w:marRight w:val="0"/>
                          <w:marTop w:val="0"/>
                          <w:marBottom w:val="0"/>
                          <w:divBdr>
                            <w:top w:val="none" w:sz="0" w:space="0" w:color="auto"/>
                            <w:left w:val="none" w:sz="0" w:space="0" w:color="auto"/>
                            <w:bottom w:val="none" w:sz="0" w:space="0" w:color="auto"/>
                            <w:right w:val="none" w:sz="0" w:space="0" w:color="auto"/>
                          </w:divBdr>
                          <w:divsChild>
                            <w:div w:id="760417563">
                              <w:marLeft w:val="-240"/>
                              <w:marRight w:val="-240"/>
                              <w:marTop w:val="0"/>
                              <w:marBottom w:val="0"/>
                              <w:divBdr>
                                <w:top w:val="none" w:sz="0" w:space="0" w:color="auto"/>
                                <w:left w:val="none" w:sz="0" w:space="0" w:color="auto"/>
                                <w:bottom w:val="none" w:sz="0" w:space="0" w:color="auto"/>
                                <w:right w:val="none" w:sz="0" w:space="0" w:color="auto"/>
                              </w:divBdr>
                              <w:divsChild>
                                <w:div w:id="568806256">
                                  <w:marLeft w:val="0"/>
                                  <w:marRight w:val="0"/>
                                  <w:marTop w:val="0"/>
                                  <w:marBottom w:val="0"/>
                                  <w:divBdr>
                                    <w:top w:val="none" w:sz="0" w:space="0" w:color="auto"/>
                                    <w:left w:val="none" w:sz="0" w:space="0" w:color="auto"/>
                                    <w:bottom w:val="none" w:sz="0" w:space="0" w:color="auto"/>
                                    <w:right w:val="none" w:sz="0" w:space="0" w:color="auto"/>
                                  </w:divBdr>
                                  <w:divsChild>
                                    <w:div w:id="133135216">
                                      <w:marLeft w:val="0"/>
                                      <w:marRight w:val="0"/>
                                      <w:marTop w:val="0"/>
                                      <w:marBottom w:val="0"/>
                                      <w:divBdr>
                                        <w:top w:val="none" w:sz="0" w:space="0" w:color="auto"/>
                                        <w:left w:val="none" w:sz="0" w:space="0" w:color="auto"/>
                                        <w:bottom w:val="none" w:sz="0" w:space="0" w:color="auto"/>
                                        <w:right w:val="none" w:sz="0" w:space="0" w:color="auto"/>
                                      </w:divBdr>
                                    </w:div>
                                    <w:div w:id="891892350">
                                      <w:marLeft w:val="0"/>
                                      <w:marRight w:val="0"/>
                                      <w:marTop w:val="0"/>
                                      <w:marBottom w:val="0"/>
                                      <w:divBdr>
                                        <w:top w:val="none" w:sz="0" w:space="0" w:color="auto"/>
                                        <w:left w:val="none" w:sz="0" w:space="0" w:color="auto"/>
                                        <w:bottom w:val="none" w:sz="0" w:space="0" w:color="auto"/>
                                        <w:right w:val="none" w:sz="0" w:space="0" w:color="auto"/>
                                      </w:divBdr>
                                      <w:divsChild>
                                        <w:div w:id="1243298091">
                                          <w:marLeft w:val="165"/>
                                          <w:marRight w:val="165"/>
                                          <w:marTop w:val="0"/>
                                          <w:marBottom w:val="0"/>
                                          <w:divBdr>
                                            <w:top w:val="none" w:sz="0" w:space="0" w:color="auto"/>
                                            <w:left w:val="none" w:sz="0" w:space="0" w:color="auto"/>
                                            <w:bottom w:val="none" w:sz="0" w:space="0" w:color="auto"/>
                                            <w:right w:val="none" w:sz="0" w:space="0" w:color="auto"/>
                                          </w:divBdr>
                                          <w:divsChild>
                                            <w:div w:id="392581414">
                                              <w:marLeft w:val="0"/>
                                              <w:marRight w:val="0"/>
                                              <w:marTop w:val="0"/>
                                              <w:marBottom w:val="0"/>
                                              <w:divBdr>
                                                <w:top w:val="none" w:sz="0" w:space="0" w:color="auto"/>
                                                <w:left w:val="none" w:sz="0" w:space="0" w:color="auto"/>
                                                <w:bottom w:val="none" w:sz="0" w:space="0" w:color="auto"/>
                                                <w:right w:val="none" w:sz="0" w:space="0" w:color="auto"/>
                                              </w:divBdr>
                                              <w:divsChild>
                                                <w:div w:id="64783039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0712220">
          <w:marLeft w:val="0"/>
          <w:marRight w:val="0"/>
          <w:marTop w:val="0"/>
          <w:marBottom w:val="0"/>
          <w:divBdr>
            <w:top w:val="none" w:sz="0" w:space="0" w:color="auto"/>
            <w:left w:val="none" w:sz="0" w:space="0" w:color="auto"/>
            <w:bottom w:val="none" w:sz="0" w:space="0" w:color="auto"/>
            <w:right w:val="none" w:sz="0" w:space="0" w:color="auto"/>
          </w:divBdr>
        </w:div>
      </w:divsChild>
    </w:div>
    <w:div w:id="1332176445">
      <w:bodyDiv w:val="1"/>
      <w:marLeft w:val="0"/>
      <w:marRight w:val="0"/>
      <w:marTop w:val="0"/>
      <w:marBottom w:val="0"/>
      <w:divBdr>
        <w:top w:val="none" w:sz="0" w:space="0" w:color="auto"/>
        <w:left w:val="none" w:sz="0" w:space="0" w:color="auto"/>
        <w:bottom w:val="none" w:sz="0" w:space="0" w:color="auto"/>
        <w:right w:val="none" w:sz="0" w:space="0" w:color="auto"/>
      </w:divBdr>
    </w:div>
    <w:div w:id="1373650922">
      <w:bodyDiv w:val="1"/>
      <w:marLeft w:val="0"/>
      <w:marRight w:val="0"/>
      <w:marTop w:val="0"/>
      <w:marBottom w:val="0"/>
      <w:divBdr>
        <w:top w:val="none" w:sz="0" w:space="0" w:color="auto"/>
        <w:left w:val="none" w:sz="0" w:space="0" w:color="auto"/>
        <w:bottom w:val="none" w:sz="0" w:space="0" w:color="auto"/>
        <w:right w:val="none" w:sz="0" w:space="0" w:color="auto"/>
      </w:divBdr>
      <w:divsChild>
        <w:div w:id="1560163603">
          <w:marLeft w:val="0"/>
          <w:marRight w:val="0"/>
          <w:marTop w:val="0"/>
          <w:marBottom w:val="0"/>
          <w:divBdr>
            <w:top w:val="dashed" w:sz="2" w:space="0" w:color="FFFFFF"/>
            <w:left w:val="dashed" w:sz="2" w:space="0" w:color="FFFFFF"/>
            <w:bottom w:val="dashed" w:sz="2" w:space="0" w:color="FFFFFF"/>
            <w:right w:val="dashed" w:sz="2" w:space="0" w:color="FFFFFF"/>
          </w:divBdr>
        </w:div>
        <w:div w:id="1493061266">
          <w:marLeft w:val="0"/>
          <w:marRight w:val="0"/>
          <w:marTop w:val="0"/>
          <w:marBottom w:val="0"/>
          <w:divBdr>
            <w:top w:val="dashed" w:sz="2" w:space="0" w:color="FFFFFF"/>
            <w:left w:val="dashed" w:sz="2" w:space="0" w:color="FFFFFF"/>
            <w:bottom w:val="dashed" w:sz="2" w:space="0" w:color="FFFFFF"/>
            <w:right w:val="dashed" w:sz="2" w:space="0" w:color="FFFFFF"/>
          </w:divBdr>
          <w:divsChild>
            <w:div w:id="991101173">
              <w:marLeft w:val="0"/>
              <w:marRight w:val="0"/>
              <w:marTop w:val="0"/>
              <w:marBottom w:val="0"/>
              <w:divBdr>
                <w:top w:val="dashed" w:sz="2" w:space="0" w:color="FFFFFF"/>
                <w:left w:val="dashed" w:sz="2" w:space="0" w:color="FFFFFF"/>
                <w:bottom w:val="dashed" w:sz="2" w:space="0" w:color="FFFFFF"/>
                <w:right w:val="dashed" w:sz="2" w:space="0" w:color="FFFFFF"/>
              </w:divBdr>
            </w:div>
            <w:div w:id="976566477">
              <w:marLeft w:val="0"/>
              <w:marRight w:val="0"/>
              <w:marTop w:val="0"/>
              <w:marBottom w:val="0"/>
              <w:divBdr>
                <w:top w:val="dashed" w:sz="2" w:space="0" w:color="FFFFFF"/>
                <w:left w:val="dashed" w:sz="2" w:space="0" w:color="FFFFFF"/>
                <w:bottom w:val="dashed" w:sz="2" w:space="0" w:color="FFFFFF"/>
                <w:right w:val="dashed" w:sz="2" w:space="0" w:color="FFFFFF"/>
              </w:divBdr>
            </w:div>
            <w:div w:id="808790080">
              <w:marLeft w:val="0"/>
              <w:marRight w:val="0"/>
              <w:marTop w:val="0"/>
              <w:marBottom w:val="0"/>
              <w:divBdr>
                <w:top w:val="dashed" w:sz="2" w:space="0" w:color="FFFFFF"/>
                <w:left w:val="dashed" w:sz="2" w:space="0" w:color="FFFFFF"/>
                <w:bottom w:val="dashed" w:sz="2" w:space="0" w:color="FFFFFF"/>
                <w:right w:val="dashed" w:sz="2" w:space="0" w:color="FFFFFF"/>
              </w:divBdr>
            </w:div>
            <w:div w:id="1897007281">
              <w:marLeft w:val="0"/>
              <w:marRight w:val="0"/>
              <w:marTop w:val="0"/>
              <w:marBottom w:val="0"/>
              <w:divBdr>
                <w:top w:val="dashed" w:sz="2" w:space="0" w:color="FFFFFF"/>
                <w:left w:val="dashed" w:sz="2" w:space="0" w:color="FFFFFF"/>
                <w:bottom w:val="dashed" w:sz="2" w:space="0" w:color="FFFFFF"/>
                <w:right w:val="dashed" w:sz="2" w:space="0" w:color="FFFFFF"/>
              </w:divBdr>
              <w:divsChild>
                <w:div w:id="1166241943">
                  <w:marLeft w:val="0"/>
                  <w:marRight w:val="0"/>
                  <w:marTop w:val="0"/>
                  <w:marBottom w:val="0"/>
                  <w:divBdr>
                    <w:top w:val="dashed" w:sz="2" w:space="0" w:color="FFFFFF"/>
                    <w:left w:val="dashed" w:sz="2" w:space="0" w:color="FFFFFF"/>
                    <w:bottom w:val="dashed" w:sz="2" w:space="0" w:color="FFFFFF"/>
                    <w:right w:val="dashed" w:sz="2" w:space="0" w:color="FFFFFF"/>
                  </w:divBdr>
                </w:div>
                <w:div w:id="2009094443">
                  <w:marLeft w:val="0"/>
                  <w:marRight w:val="0"/>
                  <w:marTop w:val="0"/>
                  <w:marBottom w:val="0"/>
                  <w:divBdr>
                    <w:top w:val="dashed" w:sz="2" w:space="0" w:color="FFFFFF"/>
                    <w:left w:val="dashed" w:sz="2" w:space="0" w:color="FFFFFF"/>
                    <w:bottom w:val="dashed" w:sz="2" w:space="0" w:color="FFFFFF"/>
                    <w:right w:val="dashed" w:sz="2" w:space="0" w:color="FFFFFF"/>
                  </w:divBdr>
                </w:div>
                <w:div w:id="1805732759">
                  <w:marLeft w:val="0"/>
                  <w:marRight w:val="0"/>
                  <w:marTop w:val="0"/>
                  <w:marBottom w:val="0"/>
                  <w:divBdr>
                    <w:top w:val="dashed" w:sz="2" w:space="0" w:color="FFFFFF"/>
                    <w:left w:val="dashed" w:sz="2" w:space="0" w:color="FFFFFF"/>
                    <w:bottom w:val="dashed" w:sz="2" w:space="0" w:color="FFFFFF"/>
                    <w:right w:val="dashed" w:sz="2" w:space="0" w:color="FFFFFF"/>
                  </w:divBdr>
                </w:div>
                <w:div w:id="19615671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0761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74571343">
      <w:bodyDiv w:val="1"/>
      <w:marLeft w:val="0"/>
      <w:marRight w:val="0"/>
      <w:marTop w:val="0"/>
      <w:marBottom w:val="0"/>
      <w:divBdr>
        <w:top w:val="none" w:sz="0" w:space="0" w:color="auto"/>
        <w:left w:val="none" w:sz="0" w:space="0" w:color="auto"/>
        <w:bottom w:val="none" w:sz="0" w:space="0" w:color="auto"/>
        <w:right w:val="none" w:sz="0" w:space="0" w:color="auto"/>
      </w:divBdr>
    </w:div>
    <w:div w:id="1398094017">
      <w:bodyDiv w:val="1"/>
      <w:marLeft w:val="0"/>
      <w:marRight w:val="0"/>
      <w:marTop w:val="0"/>
      <w:marBottom w:val="0"/>
      <w:divBdr>
        <w:top w:val="none" w:sz="0" w:space="0" w:color="auto"/>
        <w:left w:val="none" w:sz="0" w:space="0" w:color="auto"/>
        <w:bottom w:val="none" w:sz="0" w:space="0" w:color="auto"/>
        <w:right w:val="none" w:sz="0" w:space="0" w:color="auto"/>
      </w:divBdr>
      <w:divsChild>
        <w:div w:id="453520513">
          <w:marLeft w:val="0"/>
          <w:marRight w:val="0"/>
          <w:marTop w:val="0"/>
          <w:marBottom w:val="0"/>
          <w:divBdr>
            <w:top w:val="none" w:sz="0" w:space="0" w:color="auto"/>
            <w:left w:val="none" w:sz="0" w:space="0" w:color="auto"/>
            <w:bottom w:val="none" w:sz="0" w:space="0" w:color="auto"/>
            <w:right w:val="none" w:sz="0" w:space="0" w:color="auto"/>
          </w:divBdr>
          <w:divsChild>
            <w:div w:id="674846506">
              <w:marLeft w:val="0"/>
              <w:marRight w:val="0"/>
              <w:marTop w:val="0"/>
              <w:marBottom w:val="0"/>
              <w:divBdr>
                <w:top w:val="none" w:sz="0" w:space="0" w:color="auto"/>
                <w:left w:val="none" w:sz="0" w:space="0" w:color="auto"/>
                <w:bottom w:val="none" w:sz="0" w:space="0" w:color="auto"/>
                <w:right w:val="none" w:sz="0" w:space="0" w:color="auto"/>
              </w:divBdr>
              <w:divsChild>
                <w:div w:id="802037887">
                  <w:marLeft w:val="0"/>
                  <w:marRight w:val="0"/>
                  <w:marTop w:val="0"/>
                  <w:marBottom w:val="0"/>
                  <w:divBdr>
                    <w:top w:val="none" w:sz="0" w:space="0" w:color="auto"/>
                    <w:left w:val="none" w:sz="0" w:space="0" w:color="auto"/>
                    <w:bottom w:val="none" w:sz="0" w:space="0" w:color="auto"/>
                    <w:right w:val="none" w:sz="0" w:space="0" w:color="auto"/>
                  </w:divBdr>
                  <w:divsChild>
                    <w:div w:id="1728533611">
                      <w:marLeft w:val="0"/>
                      <w:marRight w:val="0"/>
                      <w:marTop w:val="0"/>
                      <w:marBottom w:val="0"/>
                      <w:divBdr>
                        <w:top w:val="none" w:sz="0" w:space="0" w:color="auto"/>
                        <w:left w:val="none" w:sz="0" w:space="0" w:color="auto"/>
                        <w:bottom w:val="none" w:sz="0" w:space="0" w:color="auto"/>
                        <w:right w:val="none" w:sz="0" w:space="0" w:color="auto"/>
                      </w:divBdr>
                      <w:divsChild>
                        <w:div w:id="590166506">
                          <w:marLeft w:val="0"/>
                          <w:marRight w:val="0"/>
                          <w:marTop w:val="0"/>
                          <w:marBottom w:val="0"/>
                          <w:divBdr>
                            <w:top w:val="none" w:sz="0" w:space="0" w:color="auto"/>
                            <w:left w:val="none" w:sz="0" w:space="0" w:color="auto"/>
                            <w:bottom w:val="none" w:sz="0" w:space="0" w:color="auto"/>
                            <w:right w:val="none" w:sz="0" w:space="0" w:color="auto"/>
                          </w:divBdr>
                          <w:divsChild>
                            <w:div w:id="319504096">
                              <w:marLeft w:val="2700"/>
                              <w:marRight w:val="3960"/>
                              <w:marTop w:val="0"/>
                              <w:marBottom w:val="0"/>
                              <w:divBdr>
                                <w:top w:val="none" w:sz="0" w:space="0" w:color="auto"/>
                                <w:left w:val="none" w:sz="0" w:space="0" w:color="auto"/>
                                <w:bottom w:val="none" w:sz="0" w:space="0" w:color="auto"/>
                                <w:right w:val="none" w:sz="0" w:space="0" w:color="auto"/>
                              </w:divBdr>
                              <w:divsChild>
                                <w:div w:id="1585797674">
                                  <w:marLeft w:val="0"/>
                                  <w:marRight w:val="0"/>
                                  <w:marTop w:val="0"/>
                                  <w:marBottom w:val="0"/>
                                  <w:divBdr>
                                    <w:top w:val="none" w:sz="0" w:space="0" w:color="auto"/>
                                    <w:left w:val="none" w:sz="0" w:space="0" w:color="auto"/>
                                    <w:bottom w:val="none" w:sz="0" w:space="0" w:color="auto"/>
                                    <w:right w:val="none" w:sz="0" w:space="0" w:color="auto"/>
                                  </w:divBdr>
                                  <w:divsChild>
                                    <w:div w:id="734158920">
                                      <w:marLeft w:val="0"/>
                                      <w:marRight w:val="0"/>
                                      <w:marTop w:val="0"/>
                                      <w:marBottom w:val="0"/>
                                      <w:divBdr>
                                        <w:top w:val="none" w:sz="0" w:space="0" w:color="auto"/>
                                        <w:left w:val="none" w:sz="0" w:space="0" w:color="auto"/>
                                        <w:bottom w:val="none" w:sz="0" w:space="0" w:color="auto"/>
                                        <w:right w:val="none" w:sz="0" w:space="0" w:color="auto"/>
                                      </w:divBdr>
                                      <w:divsChild>
                                        <w:div w:id="649752101">
                                          <w:marLeft w:val="0"/>
                                          <w:marRight w:val="0"/>
                                          <w:marTop w:val="0"/>
                                          <w:marBottom w:val="0"/>
                                          <w:divBdr>
                                            <w:top w:val="none" w:sz="0" w:space="0" w:color="auto"/>
                                            <w:left w:val="none" w:sz="0" w:space="0" w:color="auto"/>
                                            <w:bottom w:val="none" w:sz="0" w:space="0" w:color="auto"/>
                                            <w:right w:val="none" w:sz="0" w:space="0" w:color="auto"/>
                                          </w:divBdr>
                                          <w:divsChild>
                                            <w:div w:id="1647318619">
                                              <w:marLeft w:val="0"/>
                                              <w:marRight w:val="0"/>
                                              <w:marTop w:val="90"/>
                                              <w:marBottom w:val="0"/>
                                              <w:divBdr>
                                                <w:top w:val="none" w:sz="0" w:space="0" w:color="auto"/>
                                                <w:left w:val="none" w:sz="0" w:space="0" w:color="auto"/>
                                                <w:bottom w:val="none" w:sz="0" w:space="0" w:color="auto"/>
                                                <w:right w:val="none" w:sz="0" w:space="0" w:color="auto"/>
                                              </w:divBdr>
                                              <w:divsChild>
                                                <w:div w:id="1636331474">
                                                  <w:marLeft w:val="0"/>
                                                  <w:marRight w:val="0"/>
                                                  <w:marTop w:val="0"/>
                                                  <w:marBottom w:val="420"/>
                                                  <w:divBdr>
                                                    <w:top w:val="none" w:sz="0" w:space="0" w:color="auto"/>
                                                    <w:left w:val="none" w:sz="0" w:space="0" w:color="auto"/>
                                                    <w:bottom w:val="none" w:sz="0" w:space="0" w:color="auto"/>
                                                    <w:right w:val="none" w:sz="0" w:space="0" w:color="auto"/>
                                                  </w:divBdr>
                                                  <w:divsChild>
                                                    <w:div w:id="1287544257">
                                                      <w:marLeft w:val="0"/>
                                                      <w:marRight w:val="0"/>
                                                      <w:marTop w:val="0"/>
                                                      <w:marBottom w:val="0"/>
                                                      <w:divBdr>
                                                        <w:top w:val="none" w:sz="0" w:space="0" w:color="auto"/>
                                                        <w:left w:val="none" w:sz="0" w:space="0" w:color="auto"/>
                                                        <w:bottom w:val="none" w:sz="0" w:space="0" w:color="auto"/>
                                                        <w:right w:val="none" w:sz="0" w:space="0" w:color="auto"/>
                                                      </w:divBdr>
                                                      <w:divsChild>
                                                        <w:div w:id="531842305">
                                                          <w:marLeft w:val="0"/>
                                                          <w:marRight w:val="0"/>
                                                          <w:marTop w:val="0"/>
                                                          <w:marBottom w:val="0"/>
                                                          <w:divBdr>
                                                            <w:top w:val="single" w:sz="6" w:space="0" w:color="DFE1E5"/>
                                                            <w:left w:val="single" w:sz="6" w:space="0" w:color="DFE1E5"/>
                                                            <w:bottom w:val="single" w:sz="6" w:space="0" w:color="DFE1E5"/>
                                                            <w:right w:val="single" w:sz="6" w:space="0" w:color="DFE1E5"/>
                                                          </w:divBdr>
                                                          <w:divsChild>
                                                            <w:div w:id="2098749711">
                                                              <w:marLeft w:val="0"/>
                                                              <w:marRight w:val="0"/>
                                                              <w:marTop w:val="0"/>
                                                              <w:marBottom w:val="0"/>
                                                              <w:divBdr>
                                                                <w:top w:val="none" w:sz="0" w:space="0" w:color="auto"/>
                                                                <w:left w:val="none" w:sz="0" w:space="0" w:color="auto"/>
                                                                <w:bottom w:val="none" w:sz="0" w:space="0" w:color="auto"/>
                                                                <w:right w:val="none" w:sz="0" w:space="0" w:color="auto"/>
                                                              </w:divBdr>
                                                              <w:divsChild>
                                                                <w:div w:id="1874925923">
                                                                  <w:marLeft w:val="0"/>
                                                                  <w:marRight w:val="0"/>
                                                                  <w:marTop w:val="0"/>
                                                                  <w:marBottom w:val="0"/>
                                                                  <w:divBdr>
                                                                    <w:top w:val="none" w:sz="0" w:space="0" w:color="auto"/>
                                                                    <w:left w:val="none" w:sz="0" w:space="0" w:color="auto"/>
                                                                    <w:bottom w:val="none" w:sz="0" w:space="0" w:color="auto"/>
                                                                    <w:right w:val="none" w:sz="0" w:space="0" w:color="auto"/>
                                                                  </w:divBdr>
                                                                  <w:divsChild>
                                                                    <w:div w:id="741175026">
                                                                      <w:marLeft w:val="0"/>
                                                                      <w:marRight w:val="0"/>
                                                                      <w:marTop w:val="0"/>
                                                                      <w:marBottom w:val="0"/>
                                                                      <w:divBdr>
                                                                        <w:top w:val="none" w:sz="0" w:space="0" w:color="auto"/>
                                                                        <w:left w:val="none" w:sz="0" w:space="0" w:color="auto"/>
                                                                        <w:bottom w:val="none" w:sz="0" w:space="0" w:color="auto"/>
                                                                        <w:right w:val="none" w:sz="0" w:space="0" w:color="auto"/>
                                                                      </w:divBdr>
                                                                      <w:divsChild>
                                                                        <w:div w:id="869875581">
                                                                          <w:marLeft w:val="0"/>
                                                                          <w:marRight w:val="0"/>
                                                                          <w:marTop w:val="0"/>
                                                                          <w:marBottom w:val="0"/>
                                                                          <w:divBdr>
                                                                            <w:top w:val="none" w:sz="0" w:space="0" w:color="auto"/>
                                                                            <w:left w:val="none" w:sz="0" w:space="0" w:color="auto"/>
                                                                            <w:bottom w:val="none" w:sz="0" w:space="0" w:color="auto"/>
                                                                            <w:right w:val="none" w:sz="0" w:space="0" w:color="auto"/>
                                                                          </w:divBdr>
                                                                          <w:divsChild>
                                                                            <w:div w:id="976881779">
                                                                              <w:marLeft w:val="0"/>
                                                                              <w:marRight w:val="0"/>
                                                                              <w:marTop w:val="0"/>
                                                                              <w:marBottom w:val="0"/>
                                                                              <w:divBdr>
                                                                                <w:top w:val="none" w:sz="0" w:space="0" w:color="auto"/>
                                                                                <w:left w:val="none" w:sz="0" w:space="0" w:color="auto"/>
                                                                                <w:bottom w:val="none" w:sz="0" w:space="0" w:color="auto"/>
                                                                                <w:right w:val="none" w:sz="0" w:space="0" w:color="auto"/>
                                                                              </w:divBdr>
                                                                              <w:divsChild>
                                                                                <w:div w:id="1439301904">
                                                                                  <w:marLeft w:val="0"/>
                                                                                  <w:marRight w:val="0"/>
                                                                                  <w:marTop w:val="0"/>
                                                                                  <w:marBottom w:val="0"/>
                                                                                  <w:divBdr>
                                                                                    <w:top w:val="none" w:sz="0" w:space="0" w:color="auto"/>
                                                                                    <w:left w:val="none" w:sz="0" w:space="0" w:color="auto"/>
                                                                                    <w:bottom w:val="none" w:sz="0" w:space="0" w:color="auto"/>
                                                                                    <w:right w:val="none" w:sz="0" w:space="0" w:color="auto"/>
                                                                                  </w:divBdr>
                                                                                  <w:divsChild>
                                                                                    <w:div w:id="208602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355849">
      <w:bodyDiv w:val="1"/>
      <w:marLeft w:val="0"/>
      <w:marRight w:val="0"/>
      <w:marTop w:val="0"/>
      <w:marBottom w:val="0"/>
      <w:divBdr>
        <w:top w:val="none" w:sz="0" w:space="0" w:color="auto"/>
        <w:left w:val="none" w:sz="0" w:space="0" w:color="auto"/>
        <w:bottom w:val="none" w:sz="0" w:space="0" w:color="auto"/>
        <w:right w:val="none" w:sz="0" w:space="0" w:color="auto"/>
      </w:divBdr>
    </w:div>
    <w:div w:id="1411007440">
      <w:bodyDiv w:val="1"/>
      <w:marLeft w:val="0"/>
      <w:marRight w:val="0"/>
      <w:marTop w:val="0"/>
      <w:marBottom w:val="0"/>
      <w:divBdr>
        <w:top w:val="none" w:sz="0" w:space="0" w:color="auto"/>
        <w:left w:val="none" w:sz="0" w:space="0" w:color="auto"/>
        <w:bottom w:val="none" w:sz="0" w:space="0" w:color="auto"/>
        <w:right w:val="none" w:sz="0" w:space="0" w:color="auto"/>
      </w:divBdr>
      <w:divsChild>
        <w:div w:id="191067332">
          <w:marLeft w:val="0"/>
          <w:marRight w:val="0"/>
          <w:marTop w:val="0"/>
          <w:marBottom w:val="0"/>
          <w:divBdr>
            <w:top w:val="dashed" w:sz="2" w:space="0" w:color="FFFFFF"/>
            <w:left w:val="dashed" w:sz="2" w:space="0" w:color="FFFFFF"/>
            <w:bottom w:val="dashed" w:sz="2" w:space="0" w:color="FFFFFF"/>
            <w:right w:val="dashed" w:sz="2" w:space="0" w:color="FFFFFF"/>
          </w:divBdr>
        </w:div>
        <w:div w:id="458231293">
          <w:marLeft w:val="0"/>
          <w:marRight w:val="0"/>
          <w:marTop w:val="0"/>
          <w:marBottom w:val="0"/>
          <w:divBdr>
            <w:top w:val="dashed" w:sz="2" w:space="0" w:color="FFFFFF"/>
            <w:left w:val="dashed" w:sz="2" w:space="0" w:color="FFFFFF"/>
            <w:bottom w:val="dashed" w:sz="2" w:space="0" w:color="FFFFFF"/>
            <w:right w:val="dashed" w:sz="2" w:space="0" w:color="FFFFFF"/>
          </w:divBdr>
        </w:div>
        <w:div w:id="654455497">
          <w:marLeft w:val="0"/>
          <w:marRight w:val="0"/>
          <w:marTop w:val="0"/>
          <w:marBottom w:val="0"/>
          <w:divBdr>
            <w:top w:val="dashed" w:sz="2" w:space="0" w:color="FFFFFF"/>
            <w:left w:val="dashed" w:sz="2" w:space="0" w:color="FFFFFF"/>
            <w:bottom w:val="dashed" w:sz="2" w:space="0" w:color="FFFFFF"/>
            <w:right w:val="dashed" w:sz="2" w:space="0" w:color="FFFFFF"/>
          </w:divBdr>
          <w:divsChild>
            <w:div w:id="7615336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1443705">
          <w:marLeft w:val="0"/>
          <w:marRight w:val="0"/>
          <w:marTop w:val="0"/>
          <w:marBottom w:val="0"/>
          <w:divBdr>
            <w:top w:val="dashed" w:sz="2" w:space="0" w:color="FFFFFF"/>
            <w:left w:val="dashed" w:sz="2" w:space="0" w:color="FFFFFF"/>
            <w:bottom w:val="dashed" w:sz="2" w:space="0" w:color="FFFFFF"/>
            <w:right w:val="dashed" w:sz="2" w:space="0" w:color="FFFFFF"/>
          </w:divBdr>
        </w:div>
        <w:div w:id="1075125798">
          <w:marLeft w:val="0"/>
          <w:marRight w:val="0"/>
          <w:marTop w:val="0"/>
          <w:marBottom w:val="0"/>
          <w:divBdr>
            <w:top w:val="dashed" w:sz="2" w:space="0" w:color="FFFFFF"/>
            <w:left w:val="dashed" w:sz="2" w:space="0" w:color="FFFFFF"/>
            <w:bottom w:val="dashed" w:sz="2" w:space="0" w:color="FFFFFF"/>
            <w:right w:val="dashed" w:sz="2" w:space="0" w:color="FFFFFF"/>
          </w:divBdr>
          <w:divsChild>
            <w:div w:id="7732847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3981860">
          <w:marLeft w:val="0"/>
          <w:marRight w:val="0"/>
          <w:marTop w:val="0"/>
          <w:marBottom w:val="0"/>
          <w:divBdr>
            <w:top w:val="dashed" w:sz="2" w:space="0" w:color="FFFFFF"/>
            <w:left w:val="dashed" w:sz="2" w:space="0" w:color="FFFFFF"/>
            <w:bottom w:val="dashed" w:sz="2" w:space="0" w:color="FFFFFF"/>
            <w:right w:val="dashed" w:sz="2" w:space="0" w:color="FFFFFF"/>
          </w:divBdr>
          <w:divsChild>
            <w:div w:id="5971773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6681838">
      <w:bodyDiv w:val="1"/>
      <w:marLeft w:val="0"/>
      <w:marRight w:val="0"/>
      <w:marTop w:val="0"/>
      <w:marBottom w:val="0"/>
      <w:divBdr>
        <w:top w:val="none" w:sz="0" w:space="0" w:color="auto"/>
        <w:left w:val="none" w:sz="0" w:space="0" w:color="auto"/>
        <w:bottom w:val="none" w:sz="0" w:space="0" w:color="auto"/>
        <w:right w:val="none" w:sz="0" w:space="0" w:color="auto"/>
      </w:divBdr>
    </w:div>
    <w:div w:id="1452048041">
      <w:bodyDiv w:val="1"/>
      <w:marLeft w:val="0"/>
      <w:marRight w:val="0"/>
      <w:marTop w:val="0"/>
      <w:marBottom w:val="0"/>
      <w:divBdr>
        <w:top w:val="none" w:sz="0" w:space="0" w:color="auto"/>
        <w:left w:val="none" w:sz="0" w:space="0" w:color="auto"/>
        <w:bottom w:val="none" w:sz="0" w:space="0" w:color="auto"/>
        <w:right w:val="none" w:sz="0" w:space="0" w:color="auto"/>
      </w:divBdr>
      <w:divsChild>
        <w:div w:id="512190510">
          <w:marLeft w:val="0"/>
          <w:marRight w:val="0"/>
          <w:marTop w:val="0"/>
          <w:marBottom w:val="0"/>
          <w:divBdr>
            <w:top w:val="none" w:sz="0" w:space="0" w:color="auto"/>
            <w:left w:val="none" w:sz="0" w:space="0" w:color="auto"/>
            <w:bottom w:val="none" w:sz="0" w:space="0" w:color="auto"/>
            <w:right w:val="none" w:sz="0" w:space="0" w:color="auto"/>
          </w:divBdr>
          <w:divsChild>
            <w:div w:id="1112895495">
              <w:marLeft w:val="0"/>
              <w:marRight w:val="0"/>
              <w:marTop w:val="0"/>
              <w:marBottom w:val="0"/>
              <w:divBdr>
                <w:top w:val="none" w:sz="0" w:space="0" w:color="auto"/>
                <w:left w:val="none" w:sz="0" w:space="0" w:color="auto"/>
                <w:bottom w:val="none" w:sz="0" w:space="0" w:color="auto"/>
                <w:right w:val="none" w:sz="0" w:space="0" w:color="auto"/>
              </w:divBdr>
              <w:divsChild>
                <w:div w:id="133910946">
                  <w:marLeft w:val="0"/>
                  <w:marRight w:val="0"/>
                  <w:marTop w:val="0"/>
                  <w:marBottom w:val="0"/>
                  <w:divBdr>
                    <w:top w:val="none" w:sz="0" w:space="0" w:color="auto"/>
                    <w:left w:val="none" w:sz="0" w:space="0" w:color="auto"/>
                    <w:bottom w:val="none" w:sz="0" w:space="0" w:color="auto"/>
                    <w:right w:val="none" w:sz="0" w:space="0" w:color="auto"/>
                  </w:divBdr>
                </w:div>
              </w:divsChild>
            </w:div>
            <w:div w:id="1917090635">
              <w:marLeft w:val="0"/>
              <w:marRight w:val="0"/>
              <w:marTop w:val="0"/>
              <w:marBottom w:val="0"/>
              <w:divBdr>
                <w:top w:val="none" w:sz="0" w:space="0" w:color="auto"/>
                <w:left w:val="none" w:sz="0" w:space="0" w:color="auto"/>
                <w:bottom w:val="none" w:sz="0" w:space="0" w:color="auto"/>
                <w:right w:val="none" w:sz="0" w:space="0" w:color="auto"/>
              </w:divBdr>
              <w:divsChild>
                <w:div w:id="16378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30009">
      <w:bodyDiv w:val="1"/>
      <w:marLeft w:val="0"/>
      <w:marRight w:val="0"/>
      <w:marTop w:val="0"/>
      <w:marBottom w:val="0"/>
      <w:divBdr>
        <w:top w:val="none" w:sz="0" w:space="0" w:color="auto"/>
        <w:left w:val="none" w:sz="0" w:space="0" w:color="auto"/>
        <w:bottom w:val="none" w:sz="0" w:space="0" w:color="auto"/>
        <w:right w:val="none" w:sz="0" w:space="0" w:color="auto"/>
      </w:divBdr>
      <w:divsChild>
        <w:div w:id="167451272">
          <w:marLeft w:val="0"/>
          <w:marRight w:val="0"/>
          <w:marTop w:val="0"/>
          <w:marBottom w:val="0"/>
          <w:divBdr>
            <w:top w:val="none" w:sz="0" w:space="0" w:color="auto"/>
            <w:left w:val="none" w:sz="0" w:space="0" w:color="auto"/>
            <w:bottom w:val="none" w:sz="0" w:space="0" w:color="auto"/>
            <w:right w:val="none" w:sz="0" w:space="0" w:color="auto"/>
          </w:divBdr>
          <w:divsChild>
            <w:div w:id="1575966713">
              <w:marLeft w:val="0"/>
              <w:marRight w:val="0"/>
              <w:marTop w:val="0"/>
              <w:marBottom w:val="0"/>
              <w:divBdr>
                <w:top w:val="none" w:sz="0" w:space="0" w:color="auto"/>
                <w:left w:val="none" w:sz="0" w:space="0" w:color="auto"/>
                <w:bottom w:val="none" w:sz="0" w:space="0" w:color="auto"/>
                <w:right w:val="none" w:sz="0" w:space="0" w:color="auto"/>
              </w:divBdr>
              <w:divsChild>
                <w:div w:id="427505393">
                  <w:marLeft w:val="0"/>
                  <w:marRight w:val="0"/>
                  <w:marTop w:val="0"/>
                  <w:marBottom w:val="0"/>
                  <w:divBdr>
                    <w:top w:val="none" w:sz="0" w:space="0" w:color="auto"/>
                    <w:left w:val="none" w:sz="0" w:space="0" w:color="auto"/>
                    <w:bottom w:val="none" w:sz="0" w:space="0" w:color="auto"/>
                    <w:right w:val="none" w:sz="0" w:space="0" w:color="auto"/>
                  </w:divBdr>
                  <w:divsChild>
                    <w:div w:id="1892960709">
                      <w:marLeft w:val="0"/>
                      <w:marRight w:val="0"/>
                      <w:marTop w:val="0"/>
                      <w:marBottom w:val="0"/>
                      <w:divBdr>
                        <w:top w:val="none" w:sz="0" w:space="0" w:color="auto"/>
                        <w:left w:val="none" w:sz="0" w:space="0" w:color="auto"/>
                        <w:bottom w:val="none" w:sz="0" w:space="0" w:color="auto"/>
                        <w:right w:val="none" w:sz="0" w:space="0" w:color="auto"/>
                      </w:divBdr>
                      <w:divsChild>
                        <w:div w:id="617105833">
                          <w:marLeft w:val="0"/>
                          <w:marRight w:val="0"/>
                          <w:marTop w:val="0"/>
                          <w:marBottom w:val="0"/>
                          <w:divBdr>
                            <w:top w:val="none" w:sz="0" w:space="0" w:color="auto"/>
                            <w:left w:val="none" w:sz="0" w:space="0" w:color="auto"/>
                            <w:bottom w:val="none" w:sz="0" w:space="0" w:color="auto"/>
                            <w:right w:val="none" w:sz="0" w:space="0" w:color="auto"/>
                          </w:divBdr>
                          <w:divsChild>
                            <w:div w:id="1896744935">
                              <w:marLeft w:val="2700"/>
                              <w:marRight w:val="3960"/>
                              <w:marTop w:val="0"/>
                              <w:marBottom w:val="0"/>
                              <w:divBdr>
                                <w:top w:val="none" w:sz="0" w:space="0" w:color="auto"/>
                                <w:left w:val="none" w:sz="0" w:space="0" w:color="auto"/>
                                <w:bottom w:val="none" w:sz="0" w:space="0" w:color="auto"/>
                                <w:right w:val="none" w:sz="0" w:space="0" w:color="auto"/>
                              </w:divBdr>
                              <w:divsChild>
                                <w:div w:id="584269821">
                                  <w:marLeft w:val="0"/>
                                  <w:marRight w:val="0"/>
                                  <w:marTop w:val="0"/>
                                  <w:marBottom w:val="0"/>
                                  <w:divBdr>
                                    <w:top w:val="none" w:sz="0" w:space="0" w:color="auto"/>
                                    <w:left w:val="none" w:sz="0" w:space="0" w:color="auto"/>
                                    <w:bottom w:val="none" w:sz="0" w:space="0" w:color="auto"/>
                                    <w:right w:val="none" w:sz="0" w:space="0" w:color="auto"/>
                                  </w:divBdr>
                                  <w:divsChild>
                                    <w:div w:id="1363676025">
                                      <w:marLeft w:val="0"/>
                                      <w:marRight w:val="0"/>
                                      <w:marTop w:val="0"/>
                                      <w:marBottom w:val="0"/>
                                      <w:divBdr>
                                        <w:top w:val="none" w:sz="0" w:space="0" w:color="auto"/>
                                        <w:left w:val="none" w:sz="0" w:space="0" w:color="auto"/>
                                        <w:bottom w:val="none" w:sz="0" w:space="0" w:color="auto"/>
                                        <w:right w:val="none" w:sz="0" w:space="0" w:color="auto"/>
                                      </w:divBdr>
                                      <w:divsChild>
                                        <w:div w:id="1341354014">
                                          <w:marLeft w:val="0"/>
                                          <w:marRight w:val="0"/>
                                          <w:marTop w:val="0"/>
                                          <w:marBottom w:val="0"/>
                                          <w:divBdr>
                                            <w:top w:val="none" w:sz="0" w:space="0" w:color="auto"/>
                                            <w:left w:val="none" w:sz="0" w:space="0" w:color="auto"/>
                                            <w:bottom w:val="none" w:sz="0" w:space="0" w:color="auto"/>
                                            <w:right w:val="none" w:sz="0" w:space="0" w:color="auto"/>
                                          </w:divBdr>
                                          <w:divsChild>
                                            <w:div w:id="940530606">
                                              <w:marLeft w:val="0"/>
                                              <w:marRight w:val="0"/>
                                              <w:marTop w:val="90"/>
                                              <w:marBottom w:val="0"/>
                                              <w:divBdr>
                                                <w:top w:val="none" w:sz="0" w:space="0" w:color="auto"/>
                                                <w:left w:val="none" w:sz="0" w:space="0" w:color="auto"/>
                                                <w:bottom w:val="none" w:sz="0" w:space="0" w:color="auto"/>
                                                <w:right w:val="none" w:sz="0" w:space="0" w:color="auto"/>
                                              </w:divBdr>
                                              <w:divsChild>
                                                <w:div w:id="57483054">
                                                  <w:marLeft w:val="0"/>
                                                  <w:marRight w:val="0"/>
                                                  <w:marTop w:val="0"/>
                                                  <w:marBottom w:val="420"/>
                                                  <w:divBdr>
                                                    <w:top w:val="none" w:sz="0" w:space="0" w:color="auto"/>
                                                    <w:left w:val="none" w:sz="0" w:space="0" w:color="auto"/>
                                                    <w:bottom w:val="none" w:sz="0" w:space="0" w:color="auto"/>
                                                    <w:right w:val="none" w:sz="0" w:space="0" w:color="auto"/>
                                                  </w:divBdr>
                                                  <w:divsChild>
                                                    <w:div w:id="1026759268">
                                                      <w:marLeft w:val="0"/>
                                                      <w:marRight w:val="0"/>
                                                      <w:marTop w:val="0"/>
                                                      <w:marBottom w:val="0"/>
                                                      <w:divBdr>
                                                        <w:top w:val="none" w:sz="0" w:space="0" w:color="auto"/>
                                                        <w:left w:val="none" w:sz="0" w:space="0" w:color="auto"/>
                                                        <w:bottom w:val="none" w:sz="0" w:space="0" w:color="auto"/>
                                                        <w:right w:val="none" w:sz="0" w:space="0" w:color="auto"/>
                                                      </w:divBdr>
                                                      <w:divsChild>
                                                        <w:div w:id="1317491643">
                                                          <w:marLeft w:val="0"/>
                                                          <w:marRight w:val="0"/>
                                                          <w:marTop w:val="0"/>
                                                          <w:marBottom w:val="0"/>
                                                          <w:divBdr>
                                                            <w:top w:val="single" w:sz="6" w:space="0" w:color="DFE1E5"/>
                                                            <w:left w:val="single" w:sz="6" w:space="0" w:color="DFE1E5"/>
                                                            <w:bottom w:val="single" w:sz="6" w:space="0" w:color="DFE1E5"/>
                                                            <w:right w:val="single" w:sz="6" w:space="0" w:color="DFE1E5"/>
                                                          </w:divBdr>
                                                          <w:divsChild>
                                                            <w:div w:id="692533894">
                                                              <w:marLeft w:val="0"/>
                                                              <w:marRight w:val="0"/>
                                                              <w:marTop w:val="0"/>
                                                              <w:marBottom w:val="0"/>
                                                              <w:divBdr>
                                                                <w:top w:val="none" w:sz="0" w:space="0" w:color="auto"/>
                                                                <w:left w:val="none" w:sz="0" w:space="0" w:color="auto"/>
                                                                <w:bottom w:val="none" w:sz="0" w:space="0" w:color="auto"/>
                                                                <w:right w:val="none" w:sz="0" w:space="0" w:color="auto"/>
                                                              </w:divBdr>
                                                              <w:divsChild>
                                                                <w:div w:id="1274552650">
                                                                  <w:marLeft w:val="0"/>
                                                                  <w:marRight w:val="0"/>
                                                                  <w:marTop w:val="0"/>
                                                                  <w:marBottom w:val="0"/>
                                                                  <w:divBdr>
                                                                    <w:top w:val="none" w:sz="0" w:space="0" w:color="auto"/>
                                                                    <w:left w:val="none" w:sz="0" w:space="0" w:color="auto"/>
                                                                    <w:bottom w:val="none" w:sz="0" w:space="0" w:color="auto"/>
                                                                    <w:right w:val="none" w:sz="0" w:space="0" w:color="auto"/>
                                                                  </w:divBdr>
                                                                  <w:divsChild>
                                                                    <w:div w:id="2006393226">
                                                                      <w:marLeft w:val="0"/>
                                                                      <w:marRight w:val="0"/>
                                                                      <w:marTop w:val="0"/>
                                                                      <w:marBottom w:val="0"/>
                                                                      <w:divBdr>
                                                                        <w:top w:val="none" w:sz="0" w:space="0" w:color="auto"/>
                                                                        <w:left w:val="none" w:sz="0" w:space="0" w:color="auto"/>
                                                                        <w:bottom w:val="none" w:sz="0" w:space="0" w:color="auto"/>
                                                                        <w:right w:val="none" w:sz="0" w:space="0" w:color="auto"/>
                                                                      </w:divBdr>
                                                                      <w:divsChild>
                                                                        <w:div w:id="154272061">
                                                                          <w:marLeft w:val="0"/>
                                                                          <w:marRight w:val="0"/>
                                                                          <w:marTop w:val="0"/>
                                                                          <w:marBottom w:val="0"/>
                                                                          <w:divBdr>
                                                                            <w:top w:val="none" w:sz="0" w:space="0" w:color="auto"/>
                                                                            <w:left w:val="none" w:sz="0" w:space="0" w:color="auto"/>
                                                                            <w:bottom w:val="none" w:sz="0" w:space="0" w:color="auto"/>
                                                                            <w:right w:val="none" w:sz="0" w:space="0" w:color="auto"/>
                                                                          </w:divBdr>
                                                                          <w:divsChild>
                                                                            <w:div w:id="1898663635">
                                                                              <w:marLeft w:val="0"/>
                                                                              <w:marRight w:val="0"/>
                                                                              <w:marTop w:val="0"/>
                                                                              <w:marBottom w:val="0"/>
                                                                              <w:divBdr>
                                                                                <w:top w:val="none" w:sz="0" w:space="0" w:color="auto"/>
                                                                                <w:left w:val="none" w:sz="0" w:space="0" w:color="auto"/>
                                                                                <w:bottom w:val="none" w:sz="0" w:space="0" w:color="auto"/>
                                                                                <w:right w:val="none" w:sz="0" w:space="0" w:color="auto"/>
                                                                              </w:divBdr>
                                                                              <w:divsChild>
                                                                                <w:div w:id="491602611">
                                                                                  <w:marLeft w:val="0"/>
                                                                                  <w:marRight w:val="0"/>
                                                                                  <w:marTop w:val="0"/>
                                                                                  <w:marBottom w:val="0"/>
                                                                                  <w:divBdr>
                                                                                    <w:top w:val="none" w:sz="0" w:space="0" w:color="auto"/>
                                                                                    <w:left w:val="none" w:sz="0" w:space="0" w:color="auto"/>
                                                                                    <w:bottom w:val="none" w:sz="0" w:space="0" w:color="auto"/>
                                                                                    <w:right w:val="none" w:sz="0" w:space="0" w:color="auto"/>
                                                                                  </w:divBdr>
                                                                                  <w:divsChild>
                                                                                    <w:div w:id="587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8862392">
      <w:bodyDiv w:val="1"/>
      <w:marLeft w:val="0"/>
      <w:marRight w:val="0"/>
      <w:marTop w:val="0"/>
      <w:marBottom w:val="0"/>
      <w:divBdr>
        <w:top w:val="none" w:sz="0" w:space="0" w:color="auto"/>
        <w:left w:val="none" w:sz="0" w:space="0" w:color="auto"/>
        <w:bottom w:val="none" w:sz="0" w:space="0" w:color="auto"/>
        <w:right w:val="none" w:sz="0" w:space="0" w:color="auto"/>
      </w:divBdr>
      <w:divsChild>
        <w:div w:id="452097213">
          <w:marLeft w:val="0"/>
          <w:marRight w:val="0"/>
          <w:marTop w:val="0"/>
          <w:marBottom w:val="0"/>
          <w:divBdr>
            <w:top w:val="dashed" w:sz="2" w:space="0" w:color="FFFFFF"/>
            <w:left w:val="dashed" w:sz="2" w:space="0" w:color="FFFFFF"/>
            <w:bottom w:val="dashed" w:sz="2" w:space="0" w:color="FFFFFF"/>
            <w:right w:val="dashed" w:sz="2" w:space="0" w:color="FFFFFF"/>
          </w:divBdr>
        </w:div>
        <w:div w:id="1043406739">
          <w:marLeft w:val="0"/>
          <w:marRight w:val="0"/>
          <w:marTop w:val="0"/>
          <w:marBottom w:val="0"/>
          <w:divBdr>
            <w:top w:val="dashed" w:sz="2" w:space="0" w:color="FFFFFF"/>
            <w:left w:val="dashed" w:sz="2" w:space="0" w:color="FFFFFF"/>
            <w:bottom w:val="dashed" w:sz="2" w:space="0" w:color="FFFFFF"/>
            <w:right w:val="dashed" w:sz="2" w:space="0" w:color="FFFFFF"/>
          </w:divBdr>
          <w:divsChild>
            <w:div w:id="797377830">
              <w:marLeft w:val="0"/>
              <w:marRight w:val="0"/>
              <w:marTop w:val="0"/>
              <w:marBottom w:val="0"/>
              <w:divBdr>
                <w:top w:val="dashed" w:sz="2" w:space="0" w:color="FFFFFF"/>
                <w:left w:val="dashed" w:sz="2" w:space="0" w:color="FFFFFF"/>
                <w:bottom w:val="dashed" w:sz="2" w:space="0" w:color="FFFFFF"/>
                <w:right w:val="dashed" w:sz="2" w:space="0" w:color="FFFFFF"/>
              </w:divBdr>
            </w:div>
            <w:div w:id="2055427527">
              <w:marLeft w:val="0"/>
              <w:marRight w:val="0"/>
              <w:marTop w:val="0"/>
              <w:marBottom w:val="0"/>
              <w:divBdr>
                <w:top w:val="dashed" w:sz="2" w:space="0" w:color="FFFFFF"/>
                <w:left w:val="dashed" w:sz="2" w:space="0" w:color="FFFFFF"/>
                <w:bottom w:val="dashed" w:sz="2" w:space="0" w:color="FFFFFF"/>
                <w:right w:val="dashed" w:sz="2" w:space="0" w:color="FFFFFF"/>
              </w:divBdr>
            </w:div>
            <w:div w:id="1695956477">
              <w:marLeft w:val="0"/>
              <w:marRight w:val="0"/>
              <w:marTop w:val="0"/>
              <w:marBottom w:val="0"/>
              <w:divBdr>
                <w:top w:val="dashed" w:sz="2" w:space="0" w:color="FFFFFF"/>
                <w:left w:val="dashed" w:sz="2" w:space="0" w:color="FFFFFF"/>
                <w:bottom w:val="dashed" w:sz="2" w:space="0" w:color="FFFFFF"/>
                <w:right w:val="dashed" w:sz="2" w:space="0" w:color="FFFFFF"/>
              </w:divBdr>
            </w:div>
            <w:div w:id="326178045">
              <w:marLeft w:val="0"/>
              <w:marRight w:val="0"/>
              <w:marTop w:val="0"/>
              <w:marBottom w:val="0"/>
              <w:divBdr>
                <w:top w:val="dashed" w:sz="2" w:space="0" w:color="FFFFFF"/>
                <w:left w:val="dashed" w:sz="2" w:space="0" w:color="FFFFFF"/>
                <w:bottom w:val="dashed" w:sz="2" w:space="0" w:color="FFFFFF"/>
                <w:right w:val="dashed" w:sz="2" w:space="0" w:color="FFFFFF"/>
              </w:divBdr>
              <w:divsChild>
                <w:div w:id="874655748">
                  <w:marLeft w:val="0"/>
                  <w:marRight w:val="0"/>
                  <w:marTop w:val="0"/>
                  <w:marBottom w:val="0"/>
                  <w:divBdr>
                    <w:top w:val="dashed" w:sz="2" w:space="0" w:color="FFFFFF"/>
                    <w:left w:val="dashed" w:sz="2" w:space="0" w:color="FFFFFF"/>
                    <w:bottom w:val="dashed" w:sz="2" w:space="0" w:color="FFFFFF"/>
                    <w:right w:val="dashed" w:sz="2" w:space="0" w:color="FFFFFF"/>
                  </w:divBdr>
                </w:div>
                <w:div w:id="730083100">
                  <w:marLeft w:val="0"/>
                  <w:marRight w:val="0"/>
                  <w:marTop w:val="0"/>
                  <w:marBottom w:val="0"/>
                  <w:divBdr>
                    <w:top w:val="dashed" w:sz="2" w:space="0" w:color="FFFFFF"/>
                    <w:left w:val="dashed" w:sz="2" w:space="0" w:color="FFFFFF"/>
                    <w:bottom w:val="dashed" w:sz="2" w:space="0" w:color="FFFFFF"/>
                    <w:right w:val="dashed" w:sz="2" w:space="0" w:color="FFFFFF"/>
                  </w:divBdr>
                </w:div>
                <w:div w:id="1564095485">
                  <w:marLeft w:val="0"/>
                  <w:marRight w:val="0"/>
                  <w:marTop w:val="0"/>
                  <w:marBottom w:val="0"/>
                  <w:divBdr>
                    <w:top w:val="dashed" w:sz="2" w:space="0" w:color="FFFFFF"/>
                    <w:left w:val="dashed" w:sz="2" w:space="0" w:color="FFFFFF"/>
                    <w:bottom w:val="dashed" w:sz="2" w:space="0" w:color="FFFFFF"/>
                    <w:right w:val="dashed" w:sz="2" w:space="0" w:color="FFFFFF"/>
                  </w:divBdr>
                </w:div>
                <w:div w:id="4017616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4882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91602154">
      <w:bodyDiv w:val="1"/>
      <w:marLeft w:val="0"/>
      <w:marRight w:val="0"/>
      <w:marTop w:val="0"/>
      <w:marBottom w:val="0"/>
      <w:divBdr>
        <w:top w:val="none" w:sz="0" w:space="0" w:color="auto"/>
        <w:left w:val="none" w:sz="0" w:space="0" w:color="auto"/>
        <w:bottom w:val="none" w:sz="0" w:space="0" w:color="auto"/>
        <w:right w:val="none" w:sz="0" w:space="0" w:color="auto"/>
      </w:divBdr>
    </w:div>
    <w:div w:id="1546335226">
      <w:bodyDiv w:val="1"/>
      <w:marLeft w:val="0"/>
      <w:marRight w:val="0"/>
      <w:marTop w:val="0"/>
      <w:marBottom w:val="0"/>
      <w:divBdr>
        <w:top w:val="none" w:sz="0" w:space="0" w:color="auto"/>
        <w:left w:val="none" w:sz="0" w:space="0" w:color="auto"/>
        <w:bottom w:val="none" w:sz="0" w:space="0" w:color="auto"/>
        <w:right w:val="none" w:sz="0" w:space="0" w:color="auto"/>
      </w:divBdr>
      <w:divsChild>
        <w:div w:id="1929578572">
          <w:marLeft w:val="360"/>
          <w:marRight w:val="0"/>
          <w:marTop w:val="0"/>
          <w:marBottom w:val="0"/>
          <w:divBdr>
            <w:top w:val="none" w:sz="0" w:space="0" w:color="auto"/>
            <w:left w:val="none" w:sz="0" w:space="0" w:color="auto"/>
            <w:bottom w:val="none" w:sz="0" w:space="0" w:color="auto"/>
            <w:right w:val="none" w:sz="0" w:space="0" w:color="auto"/>
          </w:divBdr>
        </w:div>
        <w:div w:id="1519351275">
          <w:marLeft w:val="360"/>
          <w:marRight w:val="0"/>
          <w:marTop w:val="0"/>
          <w:marBottom w:val="0"/>
          <w:divBdr>
            <w:top w:val="none" w:sz="0" w:space="0" w:color="auto"/>
            <w:left w:val="none" w:sz="0" w:space="0" w:color="auto"/>
            <w:bottom w:val="none" w:sz="0" w:space="0" w:color="auto"/>
            <w:right w:val="none" w:sz="0" w:space="0" w:color="auto"/>
          </w:divBdr>
        </w:div>
        <w:div w:id="1375815372">
          <w:marLeft w:val="360"/>
          <w:marRight w:val="0"/>
          <w:marTop w:val="0"/>
          <w:marBottom w:val="0"/>
          <w:divBdr>
            <w:top w:val="none" w:sz="0" w:space="0" w:color="auto"/>
            <w:left w:val="none" w:sz="0" w:space="0" w:color="auto"/>
            <w:bottom w:val="none" w:sz="0" w:space="0" w:color="auto"/>
            <w:right w:val="none" w:sz="0" w:space="0" w:color="auto"/>
          </w:divBdr>
        </w:div>
        <w:div w:id="2017417581">
          <w:marLeft w:val="360"/>
          <w:marRight w:val="0"/>
          <w:marTop w:val="0"/>
          <w:marBottom w:val="0"/>
          <w:divBdr>
            <w:top w:val="none" w:sz="0" w:space="0" w:color="auto"/>
            <w:left w:val="none" w:sz="0" w:space="0" w:color="auto"/>
            <w:bottom w:val="none" w:sz="0" w:space="0" w:color="auto"/>
            <w:right w:val="none" w:sz="0" w:space="0" w:color="auto"/>
          </w:divBdr>
        </w:div>
      </w:divsChild>
    </w:div>
    <w:div w:id="1548566227">
      <w:bodyDiv w:val="1"/>
      <w:marLeft w:val="0"/>
      <w:marRight w:val="0"/>
      <w:marTop w:val="0"/>
      <w:marBottom w:val="0"/>
      <w:divBdr>
        <w:top w:val="none" w:sz="0" w:space="0" w:color="auto"/>
        <w:left w:val="none" w:sz="0" w:space="0" w:color="auto"/>
        <w:bottom w:val="none" w:sz="0" w:space="0" w:color="auto"/>
        <w:right w:val="none" w:sz="0" w:space="0" w:color="auto"/>
      </w:divBdr>
    </w:div>
    <w:div w:id="1563131197">
      <w:bodyDiv w:val="1"/>
      <w:marLeft w:val="0"/>
      <w:marRight w:val="0"/>
      <w:marTop w:val="0"/>
      <w:marBottom w:val="0"/>
      <w:divBdr>
        <w:top w:val="none" w:sz="0" w:space="0" w:color="auto"/>
        <w:left w:val="none" w:sz="0" w:space="0" w:color="auto"/>
        <w:bottom w:val="none" w:sz="0" w:space="0" w:color="auto"/>
        <w:right w:val="none" w:sz="0" w:space="0" w:color="auto"/>
      </w:divBdr>
    </w:div>
    <w:div w:id="1568805667">
      <w:bodyDiv w:val="1"/>
      <w:marLeft w:val="0"/>
      <w:marRight w:val="0"/>
      <w:marTop w:val="0"/>
      <w:marBottom w:val="0"/>
      <w:divBdr>
        <w:top w:val="none" w:sz="0" w:space="0" w:color="auto"/>
        <w:left w:val="none" w:sz="0" w:space="0" w:color="auto"/>
        <w:bottom w:val="none" w:sz="0" w:space="0" w:color="auto"/>
        <w:right w:val="none" w:sz="0" w:space="0" w:color="auto"/>
      </w:divBdr>
      <w:divsChild>
        <w:div w:id="1655333527">
          <w:marLeft w:val="0"/>
          <w:marRight w:val="0"/>
          <w:marTop w:val="0"/>
          <w:marBottom w:val="0"/>
          <w:divBdr>
            <w:top w:val="dashed" w:sz="2" w:space="0" w:color="FFFFFF"/>
            <w:left w:val="dashed" w:sz="2" w:space="0" w:color="FFFFFF"/>
            <w:bottom w:val="dashed" w:sz="2" w:space="0" w:color="FFFFFF"/>
            <w:right w:val="dashed" w:sz="2" w:space="0" w:color="FFFFFF"/>
          </w:divBdr>
          <w:divsChild>
            <w:div w:id="1593926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05485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5279570">
      <w:bodyDiv w:val="1"/>
      <w:marLeft w:val="0"/>
      <w:marRight w:val="0"/>
      <w:marTop w:val="0"/>
      <w:marBottom w:val="0"/>
      <w:divBdr>
        <w:top w:val="none" w:sz="0" w:space="0" w:color="auto"/>
        <w:left w:val="none" w:sz="0" w:space="0" w:color="auto"/>
        <w:bottom w:val="none" w:sz="0" w:space="0" w:color="auto"/>
        <w:right w:val="none" w:sz="0" w:space="0" w:color="auto"/>
      </w:divBdr>
    </w:div>
    <w:div w:id="1602638473">
      <w:bodyDiv w:val="1"/>
      <w:marLeft w:val="0"/>
      <w:marRight w:val="0"/>
      <w:marTop w:val="0"/>
      <w:marBottom w:val="0"/>
      <w:divBdr>
        <w:top w:val="none" w:sz="0" w:space="0" w:color="auto"/>
        <w:left w:val="none" w:sz="0" w:space="0" w:color="auto"/>
        <w:bottom w:val="none" w:sz="0" w:space="0" w:color="auto"/>
        <w:right w:val="none" w:sz="0" w:space="0" w:color="auto"/>
      </w:divBdr>
    </w:div>
    <w:div w:id="1616594451">
      <w:bodyDiv w:val="1"/>
      <w:marLeft w:val="0"/>
      <w:marRight w:val="0"/>
      <w:marTop w:val="0"/>
      <w:marBottom w:val="0"/>
      <w:divBdr>
        <w:top w:val="none" w:sz="0" w:space="0" w:color="auto"/>
        <w:left w:val="none" w:sz="0" w:space="0" w:color="auto"/>
        <w:bottom w:val="none" w:sz="0" w:space="0" w:color="auto"/>
        <w:right w:val="none" w:sz="0" w:space="0" w:color="auto"/>
      </w:divBdr>
    </w:div>
    <w:div w:id="1632205487">
      <w:bodyDiv w:val="1"/>
      <w:marLeft w:val="0"/>
      <w:marRight w:val="0"/>
      <w:marTop w:val="0"/>
      <w:marBottom w:val="0"/>
      <w:divBdr>
        <w:top w:val="none" w:sz="0" w:space="0" w:color="auto"/>
        <w:left w:val="none" w:sz="0" w:space="0" w:color="auto"/>
        <w:bottom w:val="none" w:sz="0" w:space="0" w:color="auto"/>
        <w:right w:val="none" w:sz="0" w:space="0" w:color="auto"/>
      </w:divBdr>
      <w:divsChild>
        <w:div w:id="694042681">
          <w:marLeft w:val="225"/>
          <w:marRight w:val="225"/>
          <w:marTop w:val="225"/>
          <w:marBottom w:val="225"/>
          <w:divBdr>
            <w:top w:val="none" w:sz="0" w:space="0" w:color="auto"/>
            <w:left w:val="none" w:sz="0" w:space="0" w:color="auto"/>
            <w:bottom w:val="none" w:sz="0" w:space="0" w:color="auto"/>
            <w:right w:val="none" w:sz="0" w:space="0" w:color="auto"/>
          </w:divBdr>
          <w:divsChild>
            <w:div w:id="360788983">
              <w:marLeft w:val="0"/>
              <w:marRight w:val="0"/>
              <w:marTop w:val="0"/>
              <w:marBottom w:val="0"/>
              <w:divBdr>
                <w:top w:val="single" w:sz="6" w:space="11" w:color="EBEBEB"/>
                <w:left w:val="single" w:sz="6" w:space="11" w:color="EBEBEB"/>
                <w:bottom w:val="single" w:sz="6" w:space="11" w:color="EBEBEB"/>
                <w:right w:val="single" w:sz="6" w:space="11" w:color="EBEBEB"/>
              </w:divBdr>
              <w:divsChild>
                <w:div w:id="1225094913">
                  <w:marLeft w:val="0"/>
                  <w:marRight w:val="0"/>
                  <w:marTop w:val="0"/>
                  <w:marBottom w:val="0"/>
                  <w:divBdr>
                    <w:top w:val="none" w:sz="0" w:space="0" w:color="auto"/>
                    <w:left w:val="none" w:sz="0" w:space="0" w:color="auto"/>
                    <w:bottom w:val="none" w:sz="0" w:space="0" w:color="auto"/>
                    <w:right w:val="none" w:sz="0" w:space="0" w:color="auto"/>
                  </w:divBdr>
                  <w:divsChild>
                    <w:div w:id="1361935691">
                      <w:marLeft w:val="0"/>
                      <w:marRight w:val="0"/>
                      <w:marTop w:val="0"/>
                      <w:marBottom w:val="0"/>
                      <w:divBdr>
                        <w:top w:val="none" w:sz="0" w:space="0" w:color="auto"/>
                        <w:left w:val="none" w:sz="0" w:space="0" w:color="auto"/>
                        <w:bottom w:val="none" w:sz="0" w:space="0" w:color="auto"/>
                        <w:right w:val="none" w:sz="0" w:space="0" w:color="auto"/>
                      </w:divBdr>
                      <w:divsChild>
                        <w:div w:id="1740057592">
                          <w:marLeft w:val="0"/>
                          <w:marRight w:val="0"/>
                          <w:marTop w:val="0"/>
                          <w:marBottom w:val="0"/>
                          <w:divBdr>
                            <w:top w:val="dashed" w:sz="2" w:space="0" w:color="FFFFFF"/>
                            <w:left w:val="dashed" w:sz="2" w:space="0" w:color="FFFFFF"/>
                            <w:bottom w:val="dashed" w:sz="2" w:space="0" w:color="FFFFFF"/>
                            <w:right w:val="dashed" w:sz="2" w:space="0" w:color="FFFFFF"/>
                          </w:divBdr>
                          <w:divsChild>
                            <w:div w:id="1781144123">
                              <w:marLeft w:val="0"/>
                              <w:marRight w:val="0"/>
                              <w:marTop w:val="0"/>
                              <w:marBottom w:val="0"/>
                              <w:divBdr>
                                <w:top w:val="dashed" w:sz="2" w:space="0" w:color="FFFFFF"/>
                                <w:left w:val="dashed" w:sz="2" w:space="0" w:color="FFFFFF"/>
                                <w:bottom w:val="dashed" w:sz="2" w:space="0" w:color="FFFFFF"/>
                                <w:right w:val="dashed" w:sz="2" w:space="0" w:color="FFFFFF"/>
                              </w:divBdr>
                              <w:divsChild>
                                <w:div w:id="458383149">
                                  <w:marLeft w:val="0"/>
                                  <w:marRight w:val="0"/>
                                  <w:marTop w:val="0"/>
                                  <w:marBottom w:val="0"/>
                                  <w:divBdr>
                                    <w:top w:val="dashed" w:sz="2" w:space="0" w:color="FFFFFF"/>
                                    <w:left w:val="dashed" w:sz="2" w:space="0" w:color="FFFFFF"/>
                                    <w:bottom w:val="dashed" w:sz="2" w:space="0" w:color="FFFFFF"/>
                                    <w:right w:val="dashed" w:sz="2" w:space="0" w:color="FFFFFF"/>
                                  </w:divBdr>
                                  <w:divsChild>
                                    <w:div w:id="1609581253">
                                      <w:marLeft w:val="0"/>
                                      <w:marRight w:val="0"/>
                                      <w:marTop w:val="0"/>
                                      <w:marBottom w:val="0"/>
                                      <w:divBdr>
                                        <w:top w:val="dashed" w:sz="2" w:space="0" w:color="FFFFFF"/>
                                        <w:left w:val="dashed" w:sz="2" w:space="0" w:color="FFFFFF"/>
                                        <w:bottom w:val="dashed" w:sz="2" w:space="0" w:color="FFFFFF"/>
                                        <w:right w:val="dashed" w:sz="2" w:space="0" w:color="FFFFFF"/>
                                      </w:divBdr>
                                      <w:divsChild>
                                        <w:div w:id="149490478">
                                          <w:marLeft w:val="0"/>
                                          <w:marRight w:val="0"/>
                                          <w:marTop w:val="0"/>
                                          <w:marBottom w:val="0"/>
                                          <w:divBdr>
                                            <w:top w:val="dashed" w:sz="2" w:space="0" w:color="FFFFFF"/>
                                            <w:left w:val="dashed" w:sz="2" w:space="0" w:color="FFFFFF"/>
                                            <w:bottom w:val="dashed" w:sz="2" w:space="0" w:color="FFFFFF"/>
                                            <w:right w:val="dashed" w:sz="2" w:space="0" w:color="FFFFFF"/>
                                          </w:divBdr>
                                          <w:divsChild>
                                            <w:div w:id="246961596">
                                              <w:marLeft w:val="0"/>
                                              <w:marRight w:val="0"/>
                                              <w:marTop w:val="0"/>
                                              <w:marBottom w:val="0"/>
                                              <w:divBdr>
                                                <w:top w:val="dashed" w:sz="2" w:space="0" w:color="FFFFFF"/>
                                                <w:left w:val="dashed" w:sz="2" w:space="0" w:color="FFFFFF"/>
                                                <w:bottom w:val="dashed" w:sz="2" w:space="0" w:color="FFFFFF"/>
                                                <w:right w:val="dashed" w:sz="2" w:space="0" w:color="FFFFFF"/>
                                              </w:divBdr>
                                            </w:div>
                                            <w:div w:id="1085422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3733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654093301">
      <w:bodyDiv w:val="1"/>
      <w:marLeft w:val="0"/>
      <w:marRight w:val="0"/>
      <w:marTop w:val="0"/>
      <w:marBottom w:val="0"/>
      <w:divBdr>
        <w:top w:val="none" w:sz="0" w:space="0" w:color="auto"/>
        <w:left w:val="none" w:sz="0" w:space="0" w:color="auto"/>
        <w:bottom w:val="none" w:sz="0" w:space="0" w:color="auto"/>
        <w:right w:val="none" w:sz="0" w:space="0" w:color="auto"/>
      </w:divBdr>
      <w:divsChild>
        <w:div w:id="1956981132">
          <w:marLeft w:val="0"/>
          <w:marRight w:val="0"/>
          <w:marTop w:val="0"/>
          <w:marBottom w:val="0"/>
          <w:divBdr>
            <w:top w:val="none" w:sz="0" w:space="0" w:color="auto"/>
            <w:left w:val="none" w:sz="0" w:space="0" w:color="auto"/>
            <w:bottom w:val="none" w:sz="0" w:space="0" w:color="auto"/>
            <w:right w:val="none" w:sz="0" w:space="0" w:color="auto"/>
          </w:divBdr>
          <w:divsChild>
            <w:div w:id="1634365444">
              <w:marLeft w:val="0"/>
              <w:marRight w:val="0"/>
              <w:marTop w:val="0"/>
              <w:marBottom w:val="0"/>
              <w:divBdr>
                <w:top w:val="none" w:sz="0" w:space="0" w:color="auto"/>
                <w:left w:val="none" w:sz="0" w:space="0" w:color="auto"/>
                <w:bottom w:val="none" w:sz="0" w:space="0" w:color="auto"/>
                <w:right w:val="none" w:sz="0" w:space="0" w:color="auto"/>
              </w:divBdr>
              <w:divsChild>
                <w:div w:id="558631172">
                  <w:marLeft w:val="0"/>
                  <w:marRight w:val="0"/>
                  <w:marTop w:val="0"/>
                  <w:marBottom w:val="0"/>
                  <w:divBdr>
                    <w:top w:val="none" w:sz="0" w:space="0" w:color="auto"/>
                    <w:left w:val="none" w:sz="0" w:space="0" w:color="auto"/>
                    <w:bottom w:val="none" w:sz="0" w:space="0" w:color="auto"/>
                    <w:right w:val="none" w:sz="0" w:space="0" w:color="auto"/>
                  </w:divBdr>
                  <w:divsChild>
                    <w:div w:id="290674271">
                      <w:marLeft w:val="0"/>
                      <w:marRight w:val="0"/>
                      <w:marTop w:val="0"/>
                      <w:marBottom w:val="0"/>
                      <w:divBdr>
                        <w:top w:val="none" w:sz="0" w:space="0" w:color="auto"/>
                        <w:left w:val="none" w:sz="0" w:space="0" w:color="auto"/>
                        <w:bottom w:val="none" w:sz="0" w:space="0" w:color="auto"/>
                        <w:right w:val="none" w:sz="0" w:space="0" w:color="auto"/>
                      </w:divBdr>
                      <w:divsChild>
                        <w:div w:id="1548835583">
                          <w:marLeft w:val="0"/>
                          <w:marRight w:val="0"/>
                          <w:marTop w:val="0"/>
                          <w:marBottom w:val="0"/>
                          <w:divBdr>
                            <w:top w:val="none" w:sz="0" w:space="0" w:color="auto"/>
                            <w:left w:val="none" w:sz="0" w:space="0" w:color="auto"/>
                            <w:bottom w:val="none" w:sz="0" w:space="0" w:color="auto"/>
                            <w:right w:val="none" w:sz="0" w:space="0" w:color="auto"/>
                          </w:divBdr>
                          <w:divsChild>
                            <w:div w:id="518744027">
                              <w:marLeft w:val="2700"/>
                              <w:marRight w:val="3960"/>
                              <w:marTop w:val="0"/>
                              <w:marBottom w:val="0"/>
                              <w:divBdr>
                                <w:top w:val="none" w:sz="0" w:space="0" w:color="auto"/>
                                <w:left w:val="none" w:sz="0" w:space="0" w:color="auto"/>
                                <w:bottom w:val="none" w:sz="0" w:space="0" w:color="auto"/>
                                <w:right w:val="none" w:sz="0" w:space="0" w:color="auto"/>
                              </w:divBdr>
                              <w:divsChild>
                                <w:div w:id="1527907412">
                                  <w:marLeft w:val="0"/>
                                  <w:marRight w:val="0"/>
                                  <w:marTop w:val="0"/>
                                  <w:marBottom w:val="0"/>
                                  <w:divBdr>
                                    <w:top w:val="none" w:sz="0" w:space="0" w:color="auto"/>
                                    <w:left w:val="none" w:sz="0" w:space="0" w:color="auto"/>
                                    <w:bottom w:val="none" w:sz="0" w:space="0" w:color="auto"/>
                                    <w:right w:val="none" w:sz="0" w:space="0" w:color="auto"/>
                                  </w:divBdr>
                                  <w:divsChild>
                                    <w:div w:id="986980460">
                                      <w:marLeft w:val="0"/>
                                      <w:marRight w:val="0"/>
                                      <w:marTop w:val="0"/>
                                      <w:marBottom w:val="0"/>
                                      <w:divBdr>
                                        <w:top w:val="none" w:sz="0" w:space="0" w:color="auto"/>
                                        <w:left w:val="none" w:sz="0" w:space="0" w:color="auto"/>
                                        <w:bottom w:val="none" w:sz="0" w:space="0" w:color="auto"/>
                                        <w:right w:val="none" w:sz="0" w:space="0" w:color="auto"/>
                                      </w:divBdr>
                                      <w:divsChild>
                                        <w:div w:id="1443652987">
                                          <w:marLeft w:val="0"/>
                                          <w:marRight w:val="0"/>
                                          <w:marTop w:val="0"/>
                                          <w:marBottom w:val="0"/>
                                          <w:divBdr>
                                            <w:top w:val="none" w:sz="0" w:space="0" w:color="auto"/>
                                            <w:left w:val="none" w:sz="0" w:space="0" w:color="auto"/>
                                            <w:bottom w:val="none" w:sz="0" w:space="0" w:color="auto"/>
                                            <w:right w:val="none" w:sz="0" w:space="0" w:color="auto"/>
                                          </w:divBdr>
                                          <w:divsChild>
                                            <w:div w:id="1414162458">
                                              <w:marLeft w:val="0"/>
                                              <w:marRight w:val="0"/>
                                              <w:marTop w:val="90"/>
                                              <w:marBottom w:val="0"/>
                                              <w:divBdr>
                                                <w:top w:val="none" w:sz="0" w:space="0" w:color="auto"/>
                                                <w:left w:val="none" w:sz="0" w:space="0" w:color="auto"/>
                                                <w:bottom w:val="none" w:sz="0" w:space="0" w:color="auto"/>
                                                <w:right w:val="none" w:sz="0" w:space="0" w:color="auto"/>
                                              </w:divBdr>
                                              <w:divsChild>
                                                <w:div w:id="1995453869">
                                                  <w:marLeft w:val="0"/>
                                                  <w:marRight w:val="0"/>
                                                  <w:marTop w:val="0"/>
                                                  <w:marBottom w:val="420"/>
                                                  <w:divBdr>
                                                    <w:top w:val="none" w:sz="0" w:space="0" w:color="auto"/>
                                                    <w:left w:val="none" w:sz="0" w:space="0" w:color="auto"/>
                                                    <w:bottom w:val="none" w:sz="0" w:space="0" w:color="auto"/>
                                                    <w:right w:val="none" w:sz="0" w:space="0" w:color="auto"/>
                                                  </w:divBdr>
                                                  <w:divsChild>
                                                    <w:div w:id="1280141663">
                                                      <w:marLeft w:val="0"/>
                                                      <w:marRight w:val="0"/>
                                                      <w:marTop w:val="0"/>
                                                      <w:marBottom w:val="0"/>
                                                      <w:divBdr>
                                                        <w:top w:val="none" w:sz="0" w:space="0" w:color="auto"/>
                                                        <w:left w:val="none" w:sz="0" w:space="0" w:color="auto"/>
                                                        <w:bottom w:val="none" w:sz="0" w:space="0" w:color="auto"/>
                                                        <w:right w:val="none" w:sz="0" w:space="0" w:color="auto"/>
                                                      </w:divBdr>
                                                      <w:divsChild>
                                                        <w:div w:id="1120878575">
                                                          <w:marLeft w:val="0"/>
                                                          <w:marRight w:val="0"/>
                                                          <w:marTop w:val="0"/>
                                                          <w:marBottom w:val="0"/>
                                                          <w:divBdr>
                                                            <w:top w:val="single" w:sz="6" w:space="0" w:color="DFE1E5"/>
                                                            <w:left w:val="single" w:sz="6" w:space="0" w:color="DFE1E5"/>
                                                            <w:bottom w:val="single" w:sz="6" w:space="0" w:color="DFE1E5"/>
                                                            <w:right w:val="single" w:sz="6" w:space="0" w:color="DFE1E5"/>
                                                          </w:divBdr>
                                                          <w:divsChild>
                                                            <w:div w:id="75640053">
                                                              <w:marLeft w:val="0"/>
                                                              <w:marRight w:val="0"/>
                                                              <w:marTop w:val="0"/>
                                                              <w:marBottom w:val="0"/>
                                                              <w:divBdr>
                                                                <w:top w:val="none" w:sz="0" w:space="0" w:color="auto"/>
                                                                <w:left w:val="none" w:sz="0" w:space="0" w:color="auto"/>
                                                                <w:bottom w:val="none" w:sz="0" w:space="0" w:color="auto"/>
                                                                <w:right w:val="none" w:sz="0" w:space="0" w:color="auto"/>
                                                              </w:divBdr>
                                                              <w:divsChild>
                                                                <w:div w:id="1524590482">
                                                                  <w:marLeft w:val="0"/>
                                                                  <w:marRight w:val="0"/>
                                                                  <w:marTop w:val="0"/>
                                                                  <w:marBottom w:val="0"/>
                                                                  <w:divBdr>
                                                                    <w:top w:val="none" w:sz="0" w:space="0" w:color="auto"/>
                                                                    <w:left w:val="none" w:sz="0" w:space="0" w:color="auto"/>
                                                                    <w:bottom w:val="none" w:sz="0" w:space="0" w:color="auto"/>
                                                                    <w:right w:val="none" w:sz="0" w:space="0" w:color="auto"/>
                                                                  </w:divBdr>
                                                                  <w:divsChild>
                                                                    <w:div w:id="893976738">
                                                                      <w:marLeft w:val="0"/>
                                                                      <w:marRight w:val="0"/>
                                                                      <w:marTop w:val="0"/>
                                                                      <w:marBottom w:val="0"/>
                                                                      <w:divBdr>
                                                                        <w:top w:val="none" w:sz="0" w:space="0" w:color="auto"/>
                                                                        <w:left w:val="none" w:sz="0" w:space="0" w:color="auto"/>
                                                                        <w:bottom w:val="none" w:sz="0" w:space="0" w:color="auto"/>
                                                                        <w:right w:val="none" w:sz="0" w:space="0" w:color="auto"/>
                                                                      </w:divBdr>
                                                                      <w:divsChild>
                                                                        <w:div w:id="324095333">
                                                                          <w:marLeft w:val="0"/>
                                                                          <w:marRight w:val="0"/>
                                                                          <w:marTop w:val="0"/>
                                                                          <w:marBottom w:val="0"/>
                                                                          <w:divBdr>
                                                                            <w:top w:val="none" w:sz="0" w:space="0" w:color="auto"/>
                                                                            <w:left w:val="none" w:sz="0" w:space="0" w:color="auto"/>
                                                                            <w:bottom w:val="none" w:sz="0" w:space="0" w:color="auto"/>
                                                                            <w:right w:val="none" w:sz="0" w:space="0" w:color="auto"/>
                                                                          </w:divBdr>
                                                                          <w:divsChild>
                                                                            <w:div w:id="1170679294">
                                                                              <w:marLeft w:val="0"/>
                                                                              <w:marRight w:val="0"/>
                                                                              <w:marTop w:val="0"/>
                                                                              <w:marBottom w:val="0"/>
                                                                              <w:divBdr>
                                                                                <w:top w:val="none" w:sz="0" w:space="0" w:color="auto"/>
                                                                                <w:left w:val="none" w:sz="0" w:space="0" w:color="auto"/>
                                                                                <w:bottom w:val="none" w:sz="0" w:space="0" w:color="auto"/>
                                                                                <w:right w:val="none" w:sz="0" w:space="0" w:color="auto"/>
                                                                              </w:divBdr>
                                                                              <w:divsChild>
                                                                                <w:div w:id="1925987314">
                                                                                  <w:marLeft w:val="0"/>
                                                                                  <w:marRight w:val="0"/>
                                                                                  <w:marTop w:val="0"/>
                                                                                  <w:marBottom w:val="0"/>
                                                                                  <w:divBdr>
                                                                                    <w:top w:val="none" w:sz="0" w:space="0" w:color="auto"/>
                                                                                    <w:left w:val="none" w:sz="0" w:space="0" w:color="auto"/>
                                                                                    <w:bottom w:val="none" w:sz="0" w:space="0" w:color="auto"/>
                                                                                    <w:right w:val="none" w:sz="0" w:space="0" w:color="auto"/>
                                                                                  </w:divBdr>
                                                                                  <w:divsChild>
                                                                                    <w:div w:id="70263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58066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90">
          <w:marLeft w:val="0"/>
          <w:marRight w:val="0"/>
          <w:marTop w:val="0"/>
          <w:marBottom w:val="0"/>
          <w:divBdr>
            <w:top w:val="dashed" w:sz="2" w:space="0" w:color="FFFFFF"/>
            <w:left w:val="dashed" w:sz="2" w:space="0" w:color="FFFFFF"/>
            <w:bottom w:val="dashed" w:sz="2" w:space="0" w:color="FFFFFF"/>
            <w:right w:val="dashed" w:sz="2" w:space="0" w:color="FFFFFF"/>
          </w:divBdr>
        </w:div>
        <w:div w:id="442117239">
          <w:marLeft w:val="0"/>
          <w:marRight w:val="0"/>
          <w:marTop w:val="0"/>
          <w:marBottom w:val="0"/>
          <w:divBdr>
            <w:top w:val="dashed" w:sz="2" w:space="0" w:color="FFFFFF"/>
            <w:left w:val="dashed" w:sz="2" w:space="0" w:color="FFFFFF"/>
            <w:bottom w:val="dashed" w:sz="2" w:space="0" w:color="FFFFFF"/>
            <w:right w:val="dashed" w:sz="2" w:space="0" w:color="FFFFFF"/>
          </w:divBdr>
          <w:divsChild>
            <w:div w:id="1545866257">
              <w:marLeft w:val="0"/>
              <w:marRight w:val="0"/>
              <w:marTop w:val="0"/>
              <w:marBottom w:val="0"/>
              <w:divBdr>
                <w:top w:val="dashed" w:sz="2" w:space="0" w:color="FFFFFF"/>
                <w:left w:val="dashed" w:sz="2" w:space="0" w:color="FFFFFF"/>
                <w:bottom w:val="dashed" w:sz="2" w:space="0" w:color="FFFFFF"/>
                <w:right w:val="dashed" w:sz="2" w:space="0" w:color="FFFFFF"/>
              </w:divBdr>
            </w:div>
            <w:div w:id="1729527249">
              <w:marLeft w:val="0"/>
              <w:marRight w:val="0"/>
              <w:marTop w:val="0"/>
              <w:marBottom w:val="0"/>
              <w:divBdr>
                <w:top w:val="dashed" w:sz="2" w:space="0" w:color="FFFFFF"/>
                <w:left w:val="dashed" w:sz="2" w:space="0" w:color="FFFFFF"/>
                <w:bottom w:val="dashed" w:sz="2" w:space="0" w:color="FFFFFF"/>
                <w:right w:val="dashed" w:sz="2" w:space="0" w:color="FFFFFF"/>
              </w:divBdr>
            </w:div>
            <w:div w:id="1660381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10764521">
      <w:bodyDiv w:val="1"/>
      <w:marLeft w:val="0"/>
      <w:marRight w:val="0"/>
      <w:marTop w:val="0"/>
      <w:marBottom w:val="0"/>
      <w:divBdr>
        <w:top w:val="none" w:sz="0" w:space="0" w:color="auto"/>
        <w:left w:val="none" w:sz="0" w:space="0" w:color="auto"/>
        <w:bottom w:val="none" w:sz="0" w:space="0" w:color="auto"/>
        <w:right w:val="none" w:sz="0" w:space="0" w:color="auto"/>
      </w:divBdr>
    </w:div>
    <w:div w:id="1716848839">
      <w:bodyDiv w:val="1"/>
      <w:marLeft w:val="0"/>
      <w:marRight w:val="0"/>
      <w:marTop w:val="0"/>
      <w:marBottom w:val="0"/>
      <w:divBdr>
        <w:top w:val="none" w:sz="0" w:space="0" w:color="auto"/>
        <w:left w:val="none" w:sz="0" w:space="0" w:color="auto"/>
        <w:bottom w:val="none" w:sz="0" w:space="0" w:color="auto"/>
        <w:right w:val="none" w:sz="0" w:space="0" w:color="auto"/>
      </w:divBdr>
    </w:div>
    <w:div w:id="1731609082">
      <w:bodyDiv w:val="1"/>
      <w:marLeft w:val="0"/>
      <w:marRight w:val="0"/>
      <w:marTop w:val="0"/>
      <w:marBottom w:val="0"/>
      <w:divBdr>
        <w:top w:val="none" w:sz="0" w:space="0" w:color="auto"/>
        <w:left w:val="none" w:sz="0" w:space="0" w:color="auto"/>
        <w:bottom w:val="none" w:sz="0" w:space="0" w:color="auto"/>
        <w:right w:val="none" w:sz="0" w:space="0" w:color="auto"/>
      </w:divBdr>
      <w:divsChild>
        <w:div w:id="1973635897">
          <w:marLeft w:val="225"/>
          <w:marRight w:val="225"/>
          <w:marTop w:val="225"/>
          <w:marBottom w:val="225"/>
          <w:divBdr>
            <w:top w:val="none" w:sz="0" w:space="0" w:color="auto"/>
            <w:left w:val="none" w:sz="0" w:space="0" w:color="auto"/>
            <w:bottom w:val="none" w:sz="0" w:space="0" w:color="auto"/>
            <w:right w:val="none" w:sz="0" w:space="0" w:color="auto"/>
          </w:divBdr>
          <w:divsChild>
            <w:div w:id="748694664">
              <w:marLeft w:val="0"/>
              <w:marRight w:val="0"/>
              <w:marTop w:val="0"/>
              <w:marBottom w:val="0"/>
              <w:divBdr>
                <w:top w:val="single" w:sz="6" w:space="11" w:color="EBEBEB"/>
                <w:left w:val="single" w:sz="6" w:space="11" w:color="EBEBEB"/>
                <w:bottom w:val="single" w:sz="6" w:space="11" w:color="EBEBEB"/>
                <w:right w:val="single" w:sz="6" w:space="11" w:color="EBEBEB"/>
              </w:divBdr>
              <w:divsChild>
                <w:div w:id="2084836358">
                  <w:marLeft w:val="0"/>
                  <w:marRight w:val="0"/>
                  <w:marTop w:val="0"/>
                  <w:marBottom w:val="0"/>
                  <w:divBdr>
                    <w:top w:val="none" w:sz="0" w:space="0" w:color="auto"/>
                    <w:left w:val="none" w:sz="0" w:space="0" w:color="auto"/>
                    <w:bottom w:val="none" w:sz="0" w:space="0" w:color="auto"/>
                    <w:right w:val="none" w:sz="0" w:space="0" w:color="auto"/>
                  </w:divBdr>
                  <w:divsChild>
                    <w:div w:id="272590341">
                      <w:marLeft w:val="0"/>
                      <w:marRight w:val="0"/>
                      <w:marTop w:val="0"/>
                      <w:marBottom w:val="0"/>
                      <w:divBdr>
                        <w:top w:val="none" w:sz="0" w:space="0" w:color="auto"/>
                        <w:left w:val="none" w:sz="0" w:space="0" w:color="auto"/>
                        <w:bottom w:val="none" w:sz="0" w:space="0" w:color="auto"/>
                        <w:right w:val="none" w:sz="0" w:space="0" w:color="auto"/>
                      </w:divBdr>
                      <w:divsChild>
                        <w:div w:id="561448327">
                          <w:marLeft w:val="0"/>
                          <w:marRight w:val="0"/>
                          <w:marTop w:val="0"/>
                          <w:marBottom w:val="0"/>
                          <w:divBdr>
                            <w:top w:val="dashed" w:sz="2" w:space="0" w:color="FFFFFF"/>
                            <w:left w:val="dashed" w:sz="2" w:space="0" w:color="FFFFFF"/>
                            <w:bottom w:val="dashed" w:sz="2" w:space="0" w:color="FFFFFF"/>
                            <w:right w:val="dashed" w:sz="2" w:space="0" w:color="FFFFFF"/>
                          </w:divBdr>
                          <w:divsChild>
                            <w:div w:id="1745109264">
                              <w:marLeft w:val="0"/>
                              <w:marRight w:val="0"/>
                              <w:marTop w:val="0"/>
                              <w:marBottom w:val="0"/>
                              <w:divBdr>
                                <w:top w:val="dashed" w:sz="2" w:space="0" w:color="FFFFFF"/>
                                <w:left w:val="dashed" w:sz="2" w:space="0" w:color="FFFFFF"/>
                                <w:bottom w:val="dashed" w:sz="2" w:space="0" w:color="FFFFFF"/>
                                <w:right w:val="dashed" w:sz="2" w:space="0" w:color="FFFFFF"/>
                              </w:divBdr>
                              <w:divsChild>
                                <w:div w:id="1766530293">
                                  <w:marLeft w:val="0"/>
                                  <w:marRight w:val="0"/>
                                  <w:marTop w:val="0"/>
                                  <w:marBottom w:val="0"/>
                                  <w:divBdr>
                                    <w:top w:val="dashed" w:sz="2" w:space="0" w:color="FFFFFF"/>
                                    <w:left w:val="dashed" w:sz="2" w:space="0" w:color="FFFFFF"/>
                                    <w:bottom w:val="dashed" w:sz="2" w:space="0" w:color="FFFFFF"/>
                                    <w:right w:val="dashed" w:sz="2" w:space="0" w:color="FFFFFF"/>
                                  </w:divBdr>
                                  <w:divsChild>
                                    <w:div w:id="963853251">
                                      <w:marLeft w:val="0"/>
                                      <w:marRight w:val="0"/>
                                      <w:marTop w:val="0"/>
                                      <w:marBottom w:val="0"/>
                                      <w:divBdr>
                                        <w:top w:val="dashed" w:sz="2" w:space="0" w:color="FFFFFF"/>
                                        <w:left w:val="dashed" w:sz="2" w:space="0" w:color="FFFFFF"/>
                                        <w:bottom w:val="dashed" w:sz="2" w:space="0" w:color="FFFFFF"/>
                                        <w:right w:val="dashed" w:sz="2" w:space="0" w:color="FFFFFF"/>
                                      </w:divBdr>
                                    </w:div>
                                    <w:div w:id="1025519283">
                                      <w:marLeft w:val="0"/>
                                      <w:marRight w:val="0"/>
                                      <w:marTop w:val="0"/>
                                      <w:marBottom w:val="0"/>
                                      <w:divBdr>
                                        <w:top w:val="dashed" w:sz="2" w:space="0" w:color="FFFFFF"/>
                                        <w:left w:val="dashed" w:sz="2" w:space="0" w:color="FFFFFF"/>
                                        <w:bottom w:val="dashed" w:sz="2" w:space="0" w:color="FFFFFF"/>
                                        <w:right w:val="dashed" w:sz="2" w:space="0" w:color="FFFFFF"/>
                                      </w:divBdr>
                                    </w:div>
                                    <w:div w:id="1816793017">
                                      <w:marLeft w:val="0"/>
                                      <w:marRight w:val="0"/>
                                      <w:marTop w:val="0"/>
                                      <w:marBottom w:val="0"/>
                                      <w:divBdr>
                                        <w:top w:val="dashed" w:sz="2" w:space="0" w:color="FFFFFF"/>
                                        <w:left w:val="dashed" w:sz="2" w:space="0" w:color="FFFFFF"/>
                                        <w:bottom w:val="dashed" w:sz="2" w:space="0" w:color="FFFFFF"/>
                                        <w:right w:val="dashed" w:sz="2" w:space="0" w:color="FFFFFF"/>
                                      </w:divBdr>
                                    </w:div>
                                    <w:div w:id="2142574937">
                                      <w:marLeft w:val="0"/>
                                      <w:marRight w:val="0"/>
                                      <w:marTop w:val="0"/>
                                      <w:marBottom w:val="0"/>
                                      <w:divBdr>
                                        <w:top w:val="dashed" w:sz="2" w:space="0" w:color="FFFFFF"/>
                                        <w:left w:val="dashed" w:sz="2" w:space="0" w:color="FFFFFF"/>
                                        <w:bottom w:val="dashed" w:sz="2" w:space="0" w:color="FFFFFF"/>
                                        <w:right w:val="dashed" w:sz="2" w:space="0" w:color="FFFFFF"/>
                                      </w:divBdr>
                                      <w:divsChild>
                                        <w:div w:id="306788705">
                                          <w:marLeft w:val="0"/>
                                          <w:marRight w:val="0"/>
                                          <w:marTop w:val="0"/>
                                          <w:marBottom w:val="0"/>
                                          <w:divBdr>
                                            <w:top w:val="dashed" w:sz="2" w:space="0" w:color="FFFFFF"/>
                                            <w:left w:val="dashed" w:sz="2" w:space="0" w:color="FFFFFF"/>
                                            <w:bottom w:val="dashed" w:sz="2" w:space="0" w:color="FFFFFF"/>
                                            <w:right w:val="dashed" w:sz="2" w:space="0" w:color="FFFFFF"/>
                                          </w:divBdr>
                                        </w:div>
                                        <w:div w:id="1762136785">
                                          <w:marLeft w:val="0"/>
                                          <w:marRight w:val="0"/>
                                          <w:marTop w:val="0"/>
                                          <w:marBottom w:val="0"/>
                                          <w:divBdr>
                                            <w:top w:val="dashed" w:sz="2" w:space="0" w:color="FFFFFF"/>
                                            <w:left w:val="dashed" w:sz="2" w:space="0" w:color="FFFFFF"/>
                                            <w:bottom w:val="dashed" w:sz="2" w:space="0" w:color="FFFFFF"/>
                                            <w:right w:val="dashed" w:sz="2" w:space="0" w:color="FFFFFF"/>
                                          </w:divBdr>
                                        </w:div>
                                        <w:div w:id="17826762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822634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41362002">
      <w:bodyDiv w:val="1"/>
      <w:marLeft w:val="0"/>
      <w:marRight w:val="0"/>
      <w:marTop w:val="0"/>
      <w:marBottom w:val="0"/>
      <w:divBdr>
        <w:top w:val="none" w:sz="0" w:space="0" w:color="auto"/>
        <w:left w:val="none" w:sz="0" w:space="0" w:color="auto"/>
        <w:bottom w:val="none" w:sz="0" w:space="0" w:color="auto"/>
        <w:right w:val="none" w:sz="0" w:space="0" w:color="auto"/>
      </w:divBdr>
      <w:divsChild>
        <w:div w:id="230698060">
          <w:marLeft w:val="0"/>
          <w:marRight w:val="0"/>
          <w:marTop w:val="0"/>
          <w:marBottom w:val="0"/>
          <w:divBdr>
            <w:top w:val="none" w:sz="0" w:space="0" w:color="auto"/>
            <w:left w:val="none" w:sz="0" w:space="0" w:color="auto"/>
            <w:bottom w:val="none" w:sz="0" w:space="0" w:color="auto"/>
            <w:right w:val="none" w:sz="0" w:space="0" w:color="auto"/>
          </w:divBdr>
          <w:divsChild>
            <w:div w:id="686636610">
              <w:marLeft w:val="0"/>
              <w:marRight w:val="0"/>
              <w:marTop w:val="0"/>
              <w:marBottom w:val="0"/>
              <w:divBdr>
                <w:top w:val="none" w:sz="0" w:space="0" w:color="auto"/>
                <w:left w:val="none" w:sz="0" w:space="0" w:color="auto"/>
                <w:bottom w:val="none" w:sz="0" w:space="0" w:color="auto"/>
                <w:right w:val="none" w:sz="0" w:space="0" w:color="auto"/>
              </w:divBdr>
              <w:divsChild>
                <w:div w:id="712390461">
                  <w:marLeft w:val="0"/>
                  <w:marRight w:val="0"/>
                  <w:marTop w:val="0"/>
                  <w:marBottom w:val="0"/>
                  <w:divBdr>
                    <w:top w:val="none" w:sz="0" w:space="0" w:color="auto"/>
                    <w:left w:val="none" w:sz="0" w:space="0" w:color="auto"/>
                    <w:bottom w:val="none" w:sz="0" w:space="0" w:color="auto"/>
                    <w:right w:val="none" w:sz="0" w:space="0" w:color="auto"/>
                  </w:divBdr>
                  <w:divsChild>
                    <w:div w:id="42603733">
                      <w:marLeft w:val="0"/>
                      <w:marRight w:val="0"/>
                      <w:marTop w:val="0"/>
                      <w:marBottom w:val="0"/>
                      <w:divBdr>
                        <w:top w:val="none" w:sz="0" w:space="0" w:color="auto"/>
                        <w:left w:val="none" w:sz="0" w:space="0" w:color="auto"/>
                        <w:bottom w:val="none" w:sz="0" w:space="0" w:color="auto"/>
                        <w:right w:val="none" w:sz="0" w:space="0" w:color="auto"/>
                      </w:divBdr>
                      <w:divsChild>
                        <w:div w:id="1009717649">
                          <w:marLeft w:val="0"/>
                          <w:marRight w:val="0"/>
                          <w:marTop w:val="0"/>
                          <w:marBottom w:val="0"/>
                          <w:divBdr>
                            <w:top w:val="none" w:sz="0" w:space="0" w:color="auto"/>
                            <w:left w:val="none" w:sz="0" w:space="0" w:color="auto"/>
                            <w:bottom w:val="none" w:sz="0" w:space="0" w:color="auto"/>
                            <w:right w:val="none" w:sz="0" w:space="0" w:color="auto"/>
                          </w:divBdr>
                          <w:divsChild>
                            <w:div w:id="293680710">
                              <w:marLeft w:val="0"/>
                              <w:marRight w:val="0"/>
                              <w:marTop w:val="0"/>
                              <w:marBottom w:val="0"/>
                              <w:divBdr>
                                <w:top w:val="none" w:sz="0" w:space="0" w:color="auto"/>
                                <w:left w:val="none" w:sz="0" w:space="0" w:color="auto"/>
                                <w:bottom w:val="none" w:sz="0" w:space="0" w:color="auto"/>
                                <w:right w:val="none" w:sz="0" w:space="0" w:color="auto"/>
                              </w:divBdr>
                              <w:divsChild>
                                <w:div w:id="1200053285">
                                  <w:marLeft w:val="0"/>
                                  <w:marRight w:val="0"/>
                                  <w:marTop w:val="0"/>
                                  <w:marBottom w:val="0"/>
                                  <w:divBdr>
                                    <w:top w:val="none" w:sz="0" w:space="0" w:color="auto"/>
                                    <w:left w:val="none" w:sz="0" w:space="0" w:color="auto"/>
                                    <w:bottom w:val="none" w:sz="0" w:space="0" w:color="auto"/>
                                    <w:right w:val="none" w:sz="0" w:space="0" w:color="auto"/>
                                  </w:divBdr>
                                  <w:divsChild>
                                    <w:div w:id="1907564178">
                                      <w:marLeft w:val="0"/>
                                      <w:marRight w:val="0"/>
                                      <w:marTop w:val="0"/>
                                      <w:marBottom w:val="0"/>
                                      <w:divBdr>
                                        <w:top w:val="none" w:sz="0" w:space="0" w:color="auto"/>
                                        <w:left w:val="none" w:sz="0" w:space="0" w:color="auto"/>
                                        <w:bottom w:val="none" w:sz="0" w:space="0" w:color="auto"/>
                                        <w:right w:val="none" w:sz="0" w:space="0" w:color="auto"/>
                                      </w:divBdr>
                                      <w:divsChild>
                                        <w:div w:id="1903901730">
                                          <w:marLeft w:val="0"/>
                                          <w:marRight w:val="0"/>
                                          <w:marTop w:val="0"/>
                                          <w:marBottom w:val="0"/>
                                          <w:divBdr>
                                            <w:top w:val="none" w:sz="0" w:space="0" w:color="auto"/>
                                            <w:left w:val="none" w:sz="0" w:space="0" w:color="auto"/>
                                            <w:bottom w:val="none" w:sz="0" w:space="0" w:color="auto"/>
                                            <w:right w:val="none" w:sz="0" w:space="0" w:color="auto"/>
                                          </w:divBdr>
                                          <w:divsChild>
                                            <w:div w:id="207639613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2149408">
                                                  <w:marLeft w:val="0"/>
                                                  <w:marRight w:val="0"/>
                                                  <w:marTop w:val="0"/>
                                                  <w:marBottom w:val="0"/>
                                                  <w:divBdr>
                                                    <w:top w:val="none" w:sz="0" w:space="0" w:color="auto"/>
                                                    <w:left w:val="none" w:sz="0" w:space="0" w:color="auto"/>
                                                    <w:bottom w:val="none" w:sz="0" w:space="0" w:color="auto"/>
                                                    <w:right w:val="none" w:sz="0" w:space="0" w:color="auto"/>
                                                  </w:divBdr>
                                                  <w:divsChild>
                                                    <w:div w:id="1465000635">
                                                      <w:marLeft w:val="0"/>
                                                      <w:marRight w:val="0"/>
                                                      <w:marTop w:val="0"/>
                                                      <w:marBottom w:val="0"/>
                                                      <w:divBdr>
                                                        <w:top w:val="none" w:sz="0" w:space="0" w:color="auto"/>
                                                        <w:left w:val="none" w:sz="0" w:space="0" w:color="auto"/>
                                                        <w:bottom w:val="none" w:sz="0" w:space="0" w:color="auto"/>
                                                        <w:right w:val="none" w:sz="0" w:space="0" w:color="auto"/>
                                                      </w:divBdr>
                                                      <w:divsChild>
                                                        <w:div w:id="1382169159">
                                                          <w:marLeft w:val="0"/>
                                                          <w:marRight w:val="0"/>
                                                          <w:marTop w:val="0"/>
                                                          <w:marBottom w:val="0"/>
                                                          <w:divBdr>
                                                            <w:top w:val="none" w:sz="0" w:space="0" w:color="auto"/>
                                                            <w:left w:val="none" w:sz="0" w:space="0" w:color="auto"/>
                                                            <w:bottom w:val="none" w:sz="0" w:space="0" w:color="auto"/>
                                                            <w:right w:val="none" w:sz="0" w:space="0" w:color="auto"/>
                                                          </w:divBdr>
                                                          <w:divsChild>
                                                            <w:div w:id="1020932719">
                                                              <w:marLeft w:val="0"/>
                                                              <w:marRight w:val="0"/>
                                                              <w:marTop w:val="0"/>
                                                              <w:marBottom w:val="0"/>
                                                              <w:divBdr>
                                                                <w:top w:val="none" w:sz="0" w:space="0" w:color="auto"/>
                                                                <w:left w:val="none" w:sz="0" w:space="0" w:color="auto"/>
                                                                <w:bottom w:val="none" w:sz="0" w:space="0" w:color="auto"/>
                                                                <w:right w:val="none" w:sz="0" w:space="0" w:color="auto"/>
                                                              </w:divBdr>
                                                              <w:divsChild>
                                                                <w:div w:id="1338459072">
                                                                  <w:marLeft w:val="0"/>
                                                                  <w:marRight w:val="0"/>
                                                                  <w:marTop w:val="0"/>
                                                                  <w:marBottom w:val="0"/>
                                                                  <w:divBdr>
                                                                    <w:top w:val="none" w:sz="0" w:space="0" w:color="auto"/>
                                                                    <w:left w:val="none" w:sz="0" w:space="0" w:color="auto"/>
                                                                    <w:bottom w:val="none" w:sz="0" w:space="0" w:color="auto"/>
                                                                    <w:right w:val="none" w:sz="0" w:space="0" w:color="auto"/>
                                                                  </w:divBdr>
                                                                  <w:divsChild>
                                                                    <w:div w:id="1322352256">
                                                                      <w:marLeft w:val="0"/>
                                                                      <w:marRight w:val="0"/>
                                                                      <w:marTop w:val="0"/>
                                                                      <w:marBottom w:val="0"/>
                                                                      <w:divBdr>
                                                                        <w:top w:val="none" w:sz="0" w:space="0" w:color="auto"/>
                                                                        <w:left w:val="none" w:sz="0" w:space="0" w:color="auto"/>
                                                                        <w:bottom w:val="none" w:sz="0" w:space="0" w:color="auto"/>
                                                                        <w:right w:val="none" w:sz="0" w:space="0" w:color="auto"/>
                                                                      </w:divBdr>
                                                                      <w:divsChild>
                                                                        <w:div w:id="1042173319">
                                                                          <w:marLeft w:val="0"/>
                                                                          <w:marRight w:val="0"/>
                                                                          <w:marTop w:val="0"/>
                                                                          <w:marBottom w:val="0"/>
                                                                          <w:divBdr>
                                                                            <w:top w:val="none" w:sz="0" w:space="0" w:color="auto"/>
                                                                            <w:left w:val="none" w:sz="0" w:space="0" w:color="auto"/>
                                                                            <w:bottom w:val="none" w:sz="0" w:space="0" w:color="auto"/>
                                                                            <w:right w:val="none" w:sz="0" w:space="0" w:color="auto"/>
                                                                          </w:divBdr>
                                                                          <w:divsChild>
                                                                            <w:div w:id="442892780">
                                                                              <w:marLeft w:val="0"/>
                                                                              <w:marRight w:val="0"/>
                                                                              <w:marTop w:val="0"/>
                                                                              <w:marBottom w:val="0"/>
                                                                              <w:divBdr>
                                                                                <w:top w:val="none" w:sz="0" w:space="0" w:color="auto"/>
                                                                                <w:left w:val="none" w:sz="0" w:space="0" w:color="auto"/>
                                                                                <w:bottom w:val="none" w:sz="0" w:space="0" w:color="auto"/>
                                                                                <w:right w:val="none" w:sz="0" w:space="0" w:color="auto"/>
                                                                              </w:divBdr>
                                                                              <w:divsChild>
                                                                                <w:div w:id="906917086">
                                                                                  <w:marLeft w:val="0"/>
                                                                                  <w:marRight w:val="0"/>
                                                                                  <w:marTop w:val="0"/>
                                                                                  <w:marBottom w:val="0"/>
                                                                                  <w:divBdr>
                                                                                    <w:top w:val="none" w:sz="0" w:space="0" w:color="auto"/>
                                                                                    <w:left w:val="none" w:sz="0" w:space="0" w:color="auto"/>
                                                                                    <w:bottom w:val="none" w:sz="0" w:space="0" w:color="auto"/>
                                                                                    <w:right w:val="none" w:sz="0" w:space="0" w:color="auto"/>
                                                                                  </w:divBdr>
                                                                                  <w:divsChild>
                                                                                    <w:div w:id="1376737181">
                                                                                      <w:marLeft w:val="0"/>
                                                                                      <w:marRight w:val="0"/>
                                                                                      <w:marTop w:val="0"/>
                                                                                      <w:marBottom w:val="0"/>
                                                                                      <w:divBdr>
                                                                                        <w:top w:val="none" w:sz="0" w:space="0" w:color="auto"/>
                                                                                        <w:left w:val="none" w:sz="0" w:space="0" w:color="auto"/>
                                                                                        <w:bottom w:val="none" w:sz="0" w:space="0" w:color="auto"/>
                                                                                        <w:right w:val="none" w:sz="0" w:space="0" w:color="auto"/>
                                                                                      </w:divBdr>
                                                                                      <w:divsChild>
                                                                                        <w:div w:id="432169853">
                                                                                          <w:marLeft w:val="0"/>
                                                                                          <w:marRight w:val="120"/>
                                                                                          <w:marTop w:val="0"/>
                                                                                          <w:marBottom w:val="150"/>
                                                                                          <w:divBdr>
                                                                                            <w:top w:val="single" w:sz="2" w:space="0" w:color="EFEFEF"/>
                                                                                            <w:left w:val="single" w:sz="6" w:space="0" w:color="EFEFEF"/>
                                                                                            <w:bottom w:val="single" w:sz="6" w:space="0" w:color="E2E2E2"/>
                                                                                            <w:right w:val="single" w:sz="6" w:space="0" w:color="EFEFEF"/>
                                                                                          </w:divBdr>
                                                                                          <w:divsChild>
                                                                                            <w:div w:id="2115855304">
                                                                                              <w:marLeft w:val="0"/>
                                                                                              <w:marRight w:val="0"/>
                                                                                              <w:marTop w:val="0"/>
                                                                                              <w:marBottom w:val="0"/>
                                                                                              <w:divBdr>
                                                                                                <w:top w:val="none" w:sz="0" w:space="0" w:color="auto"/>
                                                                                                <w:left w:val="none" w:sz="0" w:space="0" w:color="auto"/>
                                                                                                <w:bottom w:val="none" w:sz="0" w:space="0" w:color="auto"/>
                                                                                                <w:right w:val="none" w:sz="0" w:space="0" w:color="auto"/>
                                                                                              </w:divBdr>
                                                                                              <w:divsChild>
                                                                                                <w:div w:id="804663966">
                                                                                                  <w:marLeft w:val="0"/>
                                                                                                  <w:marRight w:val="0"/>
                                                                                                  <w:marTop w:val="0"/>
                                                                                                  <w:marBottom w:val="0"/>
                                                                                                  <w:divBdr>
                                                                                                    <w:top w:val="none" w:sz="0" w:space="0" w:color="auto"/>
                                                                                                    <w:left w:val="none" w:sz="0" w:space="0" w:color="auto"/>
                                                                                                    <w:bottom w:val="none" w:sz="0" w:space="0" w:color="auto"/>
                                                                                                    <w:right w:val="none" w:sz="0" w:space="0" w:color="auto"/>
                                                                                                  </w:divBdr>
                                                                                                  <w:divsChild>
                                                                                                    <w:div w:id="1823888444">
                                                                                                      <w:marLeft w:val="0"/>
                                                                                                      <w:marRight w:val="0"/>
                                                                                                      <w:marTop w:val="0"/>
                                                                                                      <w:marBottom w:val="0"/>
                                                                                                      <w:divBdr>
                                                                                                        <w:top w:val="none" w:sz="0" w:space="0" w:color="auto"/>
                                                                                                        <w:left w:val="none" w:sz="0" w:space="0" w:color="auto"/>
                                                                                                        <w:bottom w:val="none" w:sz="0" w:space="0" w:color="auto"/>
                                                                                                        <w:right w:val="none" w:sz="0" w:space="0" w:color="auto"/>
                                                                                                      </w:divBdr>
                                                                                                      <w:divsChild>
                                                                                                        <w:div w:id="907762003">
                                                                                                          <w:marLeft w:val="0"/>
                                                                                                          <w:marRight w:val="0"/>
                                                                                                          <w:marTop w:val="0"/>
                                                                                                          <w:marBottom w:val="0"/>
                                                                                                          <w:divBdr>
                                                                                                            <w:top w:val="single" w:sz="6" w:space="0" w:color="E5E5E5"/>
                                                                                                            <w:left w:val="none" w:sz="0" w:space="0" w:color="auto"/>
                                                                                                            <w:bottom w:val="none" w:sz="0" w:space="0" w:color="auto"/>
                                                                                                            <w:right w:val="none" w:sz="0" w:space="0" w:color="auto"/>
                                                                                                          </w:divBdr>
                                                                                                          <w:divsChild>
                                                                                                            <w:div w:id="2018534255">
                                                                                                              <w:marLeft w:val="0"/>
                                                                                                              <w:marRight w:val="0"/>
                                                                                                              <w:marTop w:val="0"/>
                                                                                                              <w:marBottom w:val="0"/>
                                                                                                              <w:divBdr>
                                                                                                                <w:top w:val="single" w:sz="6" w:space="9" w:color="D8D8D8"/>
                                                                                                                <w:left w:val="none" w:sz="0" w:space="0" w:color="auto"/>
                                                                                                                <w:bottom w:val="none" w:sz="0" w:space="0" w:color="auto"/>
                                                                                                                <w:right w:val="none" w:sz="0" w:space="0" w:color="auto"/>
                                                                                                              </w:divBdr>
                                                                                                              <w:divsChild>
                                                                                                                <w:div w:id="1001663307">
                                                                                                                  <w:marLeft w:val="0"/>
                                                                                                                  <w:marRight w:val="0"/>
                                                                                                                  <w:marTop w:val="0"/>
                                                                                                                  <w:marBottom w:val="0"/>
                                                                                                                  <w:divBdr>
                                                                                                                    <w:top w:val="none" w:sz="0" w:space="0" w:color="auto"/>
                                                                                                                    <w:left w:val="none" w:sz="0" w:space="0" w:color="auto"/>
                                                                                                                    <w:bottom w:val="none" w:sz="0" w:space="0" w:color="auto"/>
                                                                                                                    <w:right w:val="none" w:sz="0" w:space="0" w:color="auto"/>
                                                                                                                  </w:divBdr>
                                                                                                                  <w:divsChild>
                                                                                                                    <w:div w:id="727345678">
                                                                                                                      <w:marLeft w:val="0"/>
                                                                                                                      <w:marRight w:val="0"/>
                                                                                                                      <w:marTop w:val="0"/>
                                                                                                                      <w:marBottom w:val="0"/>
                                                                                                                      <w:divBdr>
                                                                                                                        <w:top w:val="none" w:sz="0" w:space="0" w:color="auto"/>
                                                                                                                        <w:left w:val="none" w:sz="0" w:space="0" w:color="auto"/>
                                                                                                                        <w:bottom w:val="none" w:sz="0" w:space="0" w:color="auto"/>
                                                                                                                        <w:right w:val="none" w:sz="0" w:space="0" w:color="auto"/>
                                                                                                                      </w:divBdr>
                                                                                                                      <w:divsChild>
                                                                                                                        <w:div w:id="644821660">
                                                                                                                          <w:marLeft w:val="0"/>
                                                                                                                          <w:marRight w:val="0"/>
                                                                                                                          <w:marTop w:val="0"/>
                                                                                                                          <w:marBottom w:val="0"/>
                                                                                                                          <w:divBdr>
                                                                                                                            <w:top w:val="none" w:sz="0" w:space="0" w:color="auto"/>
                                                                                                                            <w:left w:val="none" w:sz="0" w:space="0" w:color="auto"/>
                                                                                                                            <w:bottom w:val="none" w:sz="0" w:space="0" w:color="auto"/>
                                                                                                                            <w:right w:val="none" w:sz="0" w:space="0" w:color="auto"/>
                                                                                                                          </w:divBdr>
                                                                                                                          <w:divsChild>
                                                                                                                            <w:div w:id="1994331930">
                                                                                                                              <w:marLeft w:val="-6000"/>
                                                                                                                              <w:marRight w:val="0"/>
                                                                                                                              <w:marTop w:val="0"/>
                                                                                                                              <w:marBottom w:val="135"/>
                                                                                                                              <w:divBdr>
                                                                                                                                <w:top w:val="none" w:sz="0" w:space="0" w:color="auto"/>
                                                                                                                                <w:left w:val="none" w:sz="0" w:space="0" w:color="auto"/>
                                                                                                                                <w:bottom w:val="single" w:sz="6" w:space="0" w:color="E5E5E5"/>
                                                                                                                                <w:right w:val="none" w:sz="0" w:space="0" w:color="auto"/>
                                                                                                                              </w:divBdr>
                                                                                                                              <w:divsChild>
                                                                                                                                <w:div w:id="1672369928">
                                                                                                                                  <w:marLeft w:val="0"/>
                                                                                                                                  <w:marRight w:val="0"/>
                                                                                                                                  <w:marTop w:val="0"/>
                                                                                                                                  <w:marBottom w:val="0"/>
                                                                                                                                  <w:divBdr>
                                                                                                                                    <w:top w:val="none" w:sz="0" w:space="0" w:color="auto"/>
                                                                                                                                    <w:left w:val="none" w:sz="0" w:space="0" w:color="auto"/>
                                                                                                                                    <w:bottom w:val="none" w:sz="0" w:space="0" w:color="auto"/>
                                                                                                                                    <w:right w:val="none" w:sz="0" w:space="0" w:color="auto"/>
                                                                                                                                  </w:divBdr>
                                                                                                                                  <w:divsChild>
                                                                                                                                    <w:div w:id="63839260">
                                                                                                                                      <w:marLeft w:val="0"/>
                                                                                                                                      <w:marRight w:val="0"/>
                                                                                                                                      <w:marTop w:val="0"/>
                                                                                                                                      <w:marBottom w:val="0"/>
                                                                                                                                      <w:divBdr>
                                                                                                                                        <w:top w:val="none" w:sz="0" w:space="0" w:color="auto"/>
                                                                                                                                        <w:left w:val="none" w:sz="0" w:space="0" w:color="auto"/>
                                                                                                                                        <w:bottom w:val="none" w:sz="0" w:space="0" w:color="auto"/>
                                                                                                                                        <w:right w:val="none" w:sz="0" w:space="0" w:color="auto"/>
                                                                                                                                      </w:divBdr>
                                                                                                                                      <w:divsChild>
                                                                                                                                        <w:div w:id="477578535">
                                                                                                                                          <w:marLeft w:val="0"/>
                                                                                                                                          <w:marRight w:val="0"/>
                                                                                                                                          <w:marTop w:val="0"/>
                                                                                                                                          <w:marBottom w:val="0"/>
                                                                                                                                          <w:divBdr>
                                                                                                                                            <w:top w:val="none" w:sz="0" w:space="0" w:color="auto"/>
                                                                                                                                            <w:left w:val="none" w:sz="0" w:space="0" w:color="auto"/>
                                                                                                                                            <w:bottom w:val="none" w:sz="0" w:space="0" w:color="auto"/>
                                                                                                                                            <w:right w:val="none" w:sz="0" w:space="0" w:color="auto"/>
                                                                                                                                          </w:divBdr>
                                                                                                                                          <w:divsChild>
                                                                                                                                            <w:div w:id="792555537">
                                                                                                                                              <w:marLeft w:val="0"/>
                                                                                                                                              <w:marRight w:val="0"/>
                                                                                                                                              <w:marTop w:val="0"/>
                                                                                                                                              <w:marBottom w:val="0"/>
                                                                                                                                              <w:divBdr>
                                                                                                                                                <w:top w:val="single" w:sz="6" w:space="0" w:color="666666"/>
                                                                                                                                                <w:left w:val="single" w:sz="6" w:space="0" w:color="CCCCCC"/>
                                                                                                                                                <w:bottom w:val="single" w:sz="6" w:space="0" w:color="CCCCCC"/>
                                                                                                                                                <w:right w:val="single" w:sz="6" w:space="0" w:color="CCCCCC"/>
                                                                                                                                              </w:divBdr>
                                                                                                                                              <w:divsChild>
                                                                                                                                                <w:div w:id="2015525267">
                                                                                                                                                  <w:marLeft w:val="30"/>
                                                                                                                                                  <w:marRight w:val="0"/>
                                                                                                                                                  <w:marTop w:val="0"/>
                                                                                                                                                  <w:marBottom w:val="0"/>
                                                                                                                                                  <w:divBdr>
                                                                                                                                                    <w:top w:val="none" w:sz="0" w:space="0" w:color="auto"/>
                                                                                                                                                    <w:left w:val="none" w:sz="0" w:space="0" w:color="auto"/>
                                                                                                                                                    <w:bottom w:val="none" w:sz="0" w:space="0" w:color="auto"/>
                                                                                                                                                    <w:right w:val="none" w:sz="0" w:space="0" w:color="auto"/>
                                                                                                                                                  </w:divBdr>
                                                                                                                                                  <w:divsChild>
                                                                                                                                                    <w:div w:id="222982132">
                                                                                                                                                      <w:marLeft w:val="0"/>
                                                                                                                                                      <w:marRight w:val="0"/>
                                                                                                                                                      <w:marTop w:val="0"/>
                                                                                                                                                      <w:marBottom w:val="0"/>
                                                                                                                                                      <w:divBdr>
                                                                                                                                                        <w:top w:val="none" w:sz="0" w:space="0" w:color="auto"/>
                                                                                                                                                        <w:left w:val="none" w:sz="0" w:space="0" w:color="auto"/>
                                                                                                                                                        <w:bottom w:val="none" w:sz="0" w:space="0" w:color="auto"/>
                                                                                                                                                        <w:right w:val="none" w:sz="0" w:space="0" w:color="auto"/>
                                                                                                                                                      </w:divBdr>
                                                                                                                                                    </w:div>
                                                                                                                                                    <w:div w:id="320736274">
                                                                                                                                                      <w:marLeft w:val="0"/>
                                                                                                                                                      <w:marRight w:val="0"/>
                                                                                                                                                      <w:marTop w:val="0"/>
                                                                                                                                                      <w:marBottom w:val="0"/>
                                                                                                                                                      <w:divBdr>
                                                                                                                                                        <w:top w:val="none" w:sz="0" w:space="0" w:color="auto"/>
                                                                                                                                                        <w:left w:val="none" w:sz="0" w:space="0" w:color="auto"/>
                                                                                                                                                        <w:bottom w:val="none" w:sz="0" w:space="0" w:color="auto"/>
                                                                                                                                                        <w:right w:val="none" w:sz="0" w:space="0" w:color="auto"/>
                                                                                                                                                      </w:divBdr>
                                                                                                                                                    </w:div>
                                                                                                                                                    <w:div w:id="370573116">
                                                                                                                                                      <w:marLeft w:val="0"/>
                                                                                                                                                      <w:marRight w:val="0"/>
                                                                                                                                                      <w:marTop w:val="0"/>
                                                                                                                                                      <w:marBottom w:val="0"/>
                                                                                                                                                      <w:divBdr>
                                                                                                                                                        <w:top w:val="none" w:sz="0" w:space="0" w:color="auto"/>
                                                                                                                                                        <w:left w:val="none" w:sz="0" w:space="0" w:color="auto"/>
                                                                                                                                                        <w:bottom w:val="none" w:sz="0" w:space="0" w:color="auto"/>
                                                                                                                                                        <w:right w:val="none" w:sz="0" w:space="0" w:color="auto"/>
                                                                                                                                                      </w:divBdr>
                                                                                                                                                    </w:div>
                                                                                                                                                    <w:div w:id="702903633">
                                                                                                                                                      <w:marLeft w:val="0"/>
                                                                                                                                                      <w:marRight w:val="0"/>
                                                                                                                                                      <w:marTop w:val="0"/>
                                                                                                                                                      <w:marBottom w:val="0"/>
                                                                                                                                                      <w:divBdr>
                                                                                                                                                        <w:top w:val="none" w:sz="0" w:space="0" w:color="auto"/>
                                                                                                                                                        <w:left w:val="none" w:sz="0" w:space="0" w:color="auto"/>
                                                                                                                                                        <w:bottom w:val="none" w:sz="0" w:space="0" w:color="auto"/>
                                                                                                                                                        <w:right w:val="none" w:sz="0" w:space="0" w:color="auto"/>
                                                                                                                                                      </w:divBdr>
                                                                                                                                                    </w:div>
                                                                                                                                                    <w:div w:id="986326472">
                                                                                                                                                      <w:marLeft w:val="0"/>
                                                                                                                                                      <w:marRight w:val="0"/>
                                                                                                                                                      <w:marTop w:val="0"/>
                                                                                                                                                      <w:marBottom w:val="0"/>
                                                                                                                                                      <w:divBdr>
                                                                                                                                                        <w:top w:val="none" w:sz="0" w:space="0" w:color="auto"/>
                                                                                                                                                        <w:left w:val="none" w:sz="0" w:space="0" w:color="auto"/>
                                                                                                                                                        <w:bottom w:val="none" w:sz="0" w:space="0" w:color="auto"/>
                                                                                                                                                        <w:right w:val="none" w:sz="0" w:space="0" w:color="auto"/>
                                                                                                                                                      </w:divBdr>
                                                                                                                                                    </w:div>
                                                                                                                                                    <w:div w:id="1072505082">
                                                                                                                                                      <w:marLeft w:val="0"/>
                                                                                                                                                      <w:marRight w:val="0"/>
                                                                                                                                                      <w:marTop w:val="0"/>
                                                                                                                                                      <w:marBottom w:val="0"/>
                                                                                                                                                      <w:divBdr>
                                                                                                                                                        <w:top w:val="none" w:sz="0" w:space="0" w:color="auto"/>
                                                                                                                                                        <w:left w:val="none" w:sz="0" w:space="0" w:color="auto"/>
                                                                                                                                                        <w:bottom w:val="none" w:sz="0" w:space="0" w:color="auto"/>
                                                                                                                                                        <w:right w:val="none" w:sz="0" w:space="0" w:color="auto"/>
                                                                                                                                                      </w:divBdr>
                                                                                                                                                    </w:div>
                                                                                                                                                    <w:div w:id="1217618657">
                                                                                                                                                      <w:marLeft w:val="0"/>
                                                                                                                                                      <w:marRight w:val="0"/>
                                                                                                                                                      <w:marTop w:val="0"/>
                                                                                                                                                      <w:marBottom w:val="0"/>
                                                                                                                                                      <w:divBdr>
                                                                                                                                                        <w:top w:val="none" w:sz="0" w:space="0" w:color="auto"/>
                                                                                                                                                        <w:left w:val="none" w:sz="0" w:space="0" w:color="auto"/>
                                                                                                                                                        <w:bottom w:val="none" w:sz="0" w:space="0" w:color="auto"/>
                                                                                                                                                        <w:right w:val="none" w:sz="0" w:space="0" w:color="auto"/>
                                                                                                                                                      </w:divBdr>
                                                                                                                                                    </w:div>
                                                                                                                                                    <w:div w:id="1608389961">
                                                                                                                                                      <w:marLeft w:val="0"/>
                                                                                                                                                      <w:marRight w:val="0"/>
                                                                                                                                                      <w:marTop w:val="0"/>
                                                                                                                                                      <w:marBottom w:val="0"/>
                                                                                                                                                      <w:divBdr>
                                                                                                                                                        <w:top w:val="none" w:sz="0" w:space="0" w:color="auto"/>
                                                                                                                                                        <w:left w:val="none" w:sz="0" w:space="0" w:color="auto"/>
                                                                                                                                                        <w:bottom w:val="none" w:sz="0" w:space="0" w:color="auto"/>
                                                                                                                                                        <w:right w:val="none" w:sz="0" w:space="0" w:color="auto"/>
                                                                                                                                                      </w:divBdr>
                                                                                                                                                    </w:div>
                                                                                                                                                    <w:div w:id="1759015317">
                                                                                                                                                      <w:marLeft w:val="0"/>
                                                                                                                                                      <w:marRight w:val="0"/>
                                                                                                                                                      <w:marTop w:val="0"/>
                                                                                                                                                      <w:marBottom w:val="0"/>
                                                                                                                                                      <w:divBdr>
                                                                                                                                                        <w:top w:val="none" w:sz="0" w:space="0" w:color="auto"/>
                                                                                                                                                        <w:left w:val="none" w:sz="0" w:space="0" w:color="auto"/>
                                                                                                                                                        <w:bottom w:val="none" w:sz="0" w:space="0" w:color="auto"/>
                                                                                                                                                        <w:right w:val="none" w:sz="0" w:space="0" w:color="auto"/>
                                                                                                                                                      </w:divBdr>
                                                                                                                                                    </w:div>
                                                                                                                                                    <w:div w:id="1851139486">
                                                                                                                                                      <w:marLeft w:val="0"/>
                                                                                                                                                      <w:marRight w:val="0"/>
                                                                                                                                                      <w:marTop w:val="0"/>
                                                                                                                                                      <w:marBottom w:val="0"/>
                                                                                                                                                      <w:divBdr>
                                                                                                                                                        <w:top w:val="none" w:sz="0" w:space="0" w:color="auto"/>
                                                                                                                                                        <w:left w:val="none" w:sz="0" w:space="0" w:color="auto"/>
                                                                                                                                                        <w:bottom w:val="none" w:sz="0" w:space="0" w:color="auto"/>
                                                                                                                                                        <w:right w:val="none" w:sz="0" w:space="0" w:color="auto"/>
                                                                                                                                                      </w:divBdr>
                                                                                                                                                    </w:div>
                                                                                                                                                    <w:div w:id="21149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445646">
      <w:bodyDiv w:val="1"/>
      <w:marLeft w:val="0"/>
      <w:marRight w:val="0"/>
      <w:marTop w:val="0"/>
      <w:marBottom w:val="0"/>
      <w:divBdr>
        <w:top w:val="none" w:sz="0" w:space="0" w:color="auto"/>
        <w:left w:val="none" w:sz="0" w:space="0" w:color="auto"/>
        <w:bottom w:val="none" w:sz="0" w:space="0" w:color="auto"/>
        <w:right w:val="none" w:sz="0" w:space="0" w:color="auto"/>
      </w:divBdr>
      <w:divsChild>
        <w:div w:id="549728649">
          <w:marLeft w:val="0"/>
          <w:marRight w:val="0"/>
          <w:marTop w:val="0"/>
          <w:marBottom w:val="0"/>
          <w:divBdr>
            <w:top w:val="none" w:sz="0" w:space="0" w:color="auto"/>
            <w:left w:val="none" w:sz="0" w:space="0" w:color="auto"/>
            <w:bottom w:val="none" w:sz="0" w:space="0" w:color="auto"/>
            <w:right w:val="none" w:sz="0" w:space="0" w:color="auto"/>
          </w:divBdr>
          <w:divsChild>
            <w:div w:id="1753548905">
              <w:marLeft w:val="0"/>
              <w:marRight w:val="0"/>
              <w:marTop w:val="0"/>
              <w:marBottom w:val="0"/>
              <w:divBdr>
                <w:top w:val="none" w:sz="0" w:space="0" w:color="auto"/>
                <w:left w:val="none" w:sz="0" w:space="0" w:color="auto"/>
                <w:bottom w:val="none" w:sz="0" w:space="0" w:color="auto"/>
                <w:right w:val="none" w:sz="0" w:space="0" w:color="auto"/>
              </w:divBdr>
              <w:divsChild>
                <w:div w:id="1894197257">
                  <w:marLeft w:val="0"/>
                  <w:marRight w:val="0"/>
                  <w:marTop w:val="0"/>
                  <w:marBottom w:val="0"/>
                  <w:divBdr>
                    <w:top w:val="none" w:sz="0" w:space="0" w:color="auto"/>
                    <w:left w:val="none" w:sz="0" w:space="0" w:color="auto"/>
                    <w:bottom w:val="none" w:sz="0" w:space="0" w:color="auto"/>
                    <w:right w:val="none" w:sz="0" w:space="0" w:color="auto"/>
                  </w:divBdr>
                  <w:divsChild>
                    <w:div w:id="348798603">
                      <w:marLeft w:val="0"/>
                      <w:marRight w:val="0"/>
                      <w:marTop w:val="0"/>
                      <w:marBottom w:val="0"/>
                      <w:divBdr>
                        <w:top w:val="none" w:sz="0" w:space="0" w:color="auto"/>
                        <w:left w:val="none" w:sz="0" w:space="0" w:color="auto"/>
                        <w:bottom w:val="none" w:sz="0" w:space="0" w:color="auto"/>
                        <w:right w:val="none" w:sz="0" w:space="0" w:color="auto"/>
                      </w:divBdr>
                      <w:divsChild>
                        <w:div w:id="626199853">
                          <w:marLeft w:val="0"/>
                          <w:marRight w:val="0"/>
                          <w:marTop w:val="0"/>
                          <w:marBottom w:val="0"/>
                          <w:divBdr>
                            <w:top w:val="none" w:sz="0" w:space="0" w:color="auto"/>
                            <w:left w:val="none" w:sz="0" w:space="0" w:color="auto"/>
                            <w:bottom w:val="none" w:sz="0" w:space="0" w:color="auto"/>
                            <w:right w:val="none" w:sz="0" w:space="0" w:color="auto"/>
                          </w:divBdr>
                          <w:divsChild>
                            <w:div w:id="548228452">
                              <w:marLeft w:val="2700"/>
                              <w:marRight w:val="3960"/>
                              <w:marTop w:val="0"/>
                              <w:marBottom w:val="0"/>
                              <w:divBdr>
                                <w:top w:val="none" w:sz="0" w:space="0" w:color="auto"/>
                                <w:left w:val="none" w:sz="0" w:space="0" w:color="auto"/>
                                <w:bottom w:val="none" w:sz="0" w:space="0" w:color="auto"/>
                                <w:right w:val="none" w:sz="0" w:space="0" w:color="auto"/>
                              </w:divBdr>
                              <w:divsChild>
                                <w:div w:id="1101145799">
                                  <w:marLeft w:val="0"/>
                                  <w:marRight w:val="0"/>
                                  <w:marTop w:val="0"/>
                                  <w:marBottom w:val="0"/>
                                  <w:divBdr>
                                    <w:top w:val="none" w:sz="0" w:space="0" w:color="auto"/>
                                    <w:left w:val="none" w:sz="0" w:space="0" w:color="auto"/>
                                    <w:bottom w:val="none" w:sz="0" w:space="0" w:color="auto"/>
                                    <w:right w:val="none" w:sz="0" w:space="0" w:color="auto"/>
                                  </w:divBdr>
                                  <w:divsChild>
                                    <w:div w:id="1977298275">
                                      <w:marLeft w:val="0"/>
                                      <w:marRight w:val="0"/>
                                      <w:marTop w:val="0"/>
                                      <w:marBottom w:val="0"/>
                                      <w:divBdr>
                                        <w:top w:val="none" w:sz="0" w:space="0" w:color="auto"/>
                                        <w:left w:val="none" w:sz="0" w:space="0" w:color="auto"/>
                                        <w:bottom w:val="none" w:sz="0" w:space="0" w:color="auto"/>
                                        <w:right w:val="none" w:sz="0" w:space="0" w:color="auto"/>
                                      </w:divBdr>
                                      <w:divsChild>
                                        <w:div w:id="2048219962">
                                          <w:marLeft w:val="0"/>
                                          <w:marRight w:val="0"/>
                                          <w:marTop w:val="0"/>
                                          <w:marBottom w:val="0"/>
                                          <w:divBdr>
                                            <w:top w:val="none" w:sz="0" w:space="0" w:color="auto"/>
                                            <w:left w:val="none" w:sz="0" w:space="0" w:color="auto"/>
                                            <w:bottom w:val="none" w:sz="0" w:space="0" w:color="auto"/>
                                            <w:right w:val="none" w:sz="0" w:space="0" w:color="auto"/>
                                          </w:divBdr>
                                          <w:divsChild>
                                            <w:div w:id="10300916">
                                              <w:marLeft w:val="0"/>
                                              <w:marRight w:val="0"/>
                                              <w:marTop w:val="90"/>
                                              <w:marBottom w:val="0"/>
                                              <w:divBdr>
                                                <w:top w:val="none" w:sz="0" w:space="0" w:color="auto"/>
                                                <w:left w:val="none" w:sz="0" w:space="0" w:color="auto"/>
                                                <w:bottom w:val="none" w:sz="0" w:space="0" w:color="auto"/>
                                                <w:right w:val="none" w:sz="0" w:space="0" w:color="auto"/>
                                              </w:divBdr>
                                              <w:divsChild>
                                                <w:div w:id="442379177">
                                                  <w:marLeft w:val="0"/>
                                                  <w:marRight w:val="0"/>
                                                  <w:marTop w:val="0"/>
                                                  <w:marBottom w:val="420"/>
                                                  <w:divBdr>
                                                    <w:top w:val="none" w:sz="0" w:space="0" w:color="auto"/>
                                                    <w:left w:val="none" w:sz="0" w:space="0" w:color="auto"/>
                                                    <w:bottom w:val="none" w:sz="0" w:space="0" w:color="auto"/>
                                                    <w:right w:val="none" w:sz="0" w:space="0" w:color="auto"/>
                                                  </w:divBdr>
                                                  <w:divsChild>
                                                    <w:div w:id="148058466">
                                                      <w:marLeft w:val="0"/>
                                                      <w:marRight w:val="0"/>
                                                      <w:marTop w:val="0"/>
                                                      <w:marBottom w:val="0"/>
                                                      <w:divBdr>
                                                        <w:top w:val="none" w:sz="0" w:space="0" w:color="auto"/>
                                                        <w:left w:val="none" w:sz="0" w:space="0" w:color="auto"/>
                                                        <w:bottom w:val="none" w:sz="0" w:space="0" w:color="auto"/>
                                                        <w:right w:val="none" w:sz="0" w:space="0" w:color="auto"/>
                                                      </w:divBdr>
                                                      <w:divsChild>
                                                        <w:div w:id="538130476">
                                                          <w:marLeft w:val="0"/>
                                                          <w:marRight w:val="0"/>
                                                          <w:marTop w:val="0"/>
                                                          <w:marBottom w:val="0"/>
                                                          <w:divBdr>
                                                            <w:top w:val="single" w:sz="6" w:space="0" w:color="DFE1E5"/>
                                                            <w:left w:val="single" w:sz="6" w:space="0" w:color="DFE1E5"/>
                                                            <w:bottom w:val="single" w:sz="6" w:space="0" w:color="DFE1E5"/>
                                                            <w:right w:val="single" w:sz="6" w:space="0" w:color="DFE1E5"/>
                                                          </w:divBdr>
                                                          <w:divsChild>
                                                            <w:div w:id="1884560090">
                                                              <w:marLeft w:val="0"/>
                                                              <w:marRight w:val="0"/>
                                                              <w:marTop w:val="0"/>
                                                              <w:marBottom w:val="0"/>
                                                              <w:divBdr>
                                                                <w:top w:val="none" w:sz="0" w:space="0" w:color="auto"/>
                                                                <w:left w:val="none" w:sz="0" w:space="0" w:color="auto"/>
                                                                <w:bottom w:val="none" w:sz="0" w:space="0" w:color="auto"/>
                                                                <w:right w:val="none" w:sz="0" w:space="0" w:color="auto"/>
                                                              </w:divBdr>
                                                              <w:divsChild>
                                                                <w:div w:id="859046468">
                                                                  <w:marLeft w:val="0"/>
                                                                  <w:marRight w:val="0"/>
                                                                  <w:marTop w:val="0"/>
                                                                  <w:marBottom w:val="0"/>
                                                                  <w:divBdr>
                                                                    <w:top w:val="none" w:sz="0" w:space="0" w:color="auto"/>
                                                                    <w:left w:val="none" w:sz="0" w:space="0" w:color="auto"/>
                                                                    <w:bottom w:val="none" w:sz="0" w:space="0" w:color="auto"/>
                                                                    <w:right w:val="none" w:sz="0" w:space="0" w:color="auto"/>
                                                                  </w:divBdr>
                                                                  <w:divsChild>
                                                                    <w:div w:id="1783958877">
                                                                      <w:marLeft w:val="0"/>
                                                                      <w:marRight w:val="0"/>
                                                                      <w:marTop w:val="0"/>
                                                                      <w:marBottom w:val="0"/>
                                                                      <w:divBdr>
                                                                        <w:top w:val="none" w:sz="0" w:space="0" w:color="auto"/>
                                                                        <w:left w:val="none" w:sz="0" w:space="0" w:color="auto"/>
                                                                        <w:bottom w:val="none" w:sz="0" w:space="0" w:color="auto"/>
                                                                        <w:right w:val="none" w:sz="0" w:space="0" w:color="auto"/>
                                                                      </w:divBdr>
                                                                      <w:divsChild>
                                                                        <w:div w:id="1385834985">
                                                                          <w:marLeft w:val="0"/>
                                                                          <w:marRight w:val="0"/>
                                                                          <w:marTop w:val="0"/>
                                                                          <w:marBottom w:val="0"/>
                                                                          <w:divBdr>
                                                                            <w:top w:val="none" w:sz="0" w:space="0" w:color="auto"/>
                                                                            <w:left w:val="none" w:sz="0" w:space="0" w:color="auto"/>
                                                                            <w:bottom w:val="none" w:sz="0" w:space="0" w:color="auto"/>
                                                                            <w:right w:val="none" w:sz="0" w:space="0" w:color="auto"/>
                                                                          </w:divBdr>
                                                                          <w:divsChild>
                                                                            <w:div w:id="790244681">
                                                                              <w:marLeft w:val="0"/>
                                                                              <w:marRight w:val="0"/>
                                                                              <w:marTop w:val="0"/>
                                                                              <w:marBottom w:val="0"/>
                                                                              <w:divBdr>
                                                                                <w:top w:val="none" w:sz="0" w:space="0" w:color="auto"/>
                                                                                <w:left w:val="none" w:sz="0" w:space="0" w:color="auto"/>
                                                                                <w:bottom w:val="none" w:sz="0" w:space="0" w:color="auto"/>
                                                                                <w:right w:val="none" w:sz="0" w:space="0" w:color="auto"/>
                                                                              </w:divBdr>
                                                                              <w:divsChild>
                                                                                <w:div w:id="323629507">
                                                                                  <w:marLeft w:val="0"/>
                                                                                  <w:marRight w:val="0"/>
                                                                                  <w:marTop w:val="0"/>
                                                                                  <w:marBottom w:val="0"/>
                                                                                  <w:divBdr>
                                                                                    <w:top w:val="none" w:sz="0" w:space="0" w:color="auto"/>
                                                                                    <w:left w:val="none" w:sz="0" w:space="0" w:color="auto"/>
                                                                                    <w:bottom w:val="none" w:sz="0" w:space="0" w:color="auto"/>
                                                                                    <w:right w:val="none" w:sz="0" w:space="0" w:color="auto"/>
                                                                                  </w:divBdr>
                                                                                  <w:divsChild>
                                                                                    <w:div w:id="201656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9499374">
      <w:bodyDiv w:val="1"/>
      <w:marLeft w:val="0"/>
      <w:marRight w:val="0"/>
      <w:marTop w:val="0"/>
      <w:marBottom w:val="0"/>
      <w:divBdr>
        <w:top w:val="none" w:sz="0" w:space="0" w:color="auto"/>
        <w:left w:val="none" w:sz="0" w:space="0" w:color="auto"/>
        <w:bottom w:val="none" w:sz="0" w:space="0" w:color="auto"/>
        <w:right w:val="none" w:sz="0" w:space="0" w:color="auto"/>
      </w:divBdr>
      <w:divsChild>
        <w:div w:id="139421993">
          <w:marLeft w:val="0"/>
          <w:marRight w:val="0"/>
          <w:marTop w:val="0"/>
          <w:marBottom w:val="0"/>
          <w:divBdr>
            <w:top w:val="dashed" w:sz="2" w:space="0" w:color="FFFFFF"/>
            <w:left w:val="dashed" w:sz="2" w:space="0" w:color="FFFFFF"/>
            <w:bottom w:val="dashed" w:sz="2" w:space="0" w:color="FFFFFF"/>
            <w:right w:val="dashed" w:sz="2" w:space="0" w:color="FFFFFF"/>
          </w:divBdr>
          <w:divsChild>
            <w:div w:id="200751277">
              <w:marLeft w:val="0"/>
              <w:marRight w:val="0"/>
              <w:marTop w:val="0"/>
              <w:marBottom w:val="0"/>
              <w:divBdr>
                <w:top w:val="dashed" w:sz="2" w:space="0" w:color="FFFFFF"/>
                <w:left w:val="dashed" w:sz="2" w:space="0" w:color="FFFFFF"/>
                <w:bottom w:val="dashed" w:sz="2" w:space="0" w:color="FFFFFF"/>
                <w:right w:val="dashed" w:sz="2" w:space="0" w:color="FFFFFF"/>
              </w:divBdr>
            </w:div>
            <w:div w:id="1416315265">
              <w:marLeft w:val="0"/>
              <w:marRight w:val="0"/>
              <w:marTop w:val="0"/>
              <w:marBottom w:val="0"/>
              <w:divBdr>
                <w:top w:val="dashed" w:sz="2" w:space="0" w:color="FFFFFF"/>
                <w:left w:val="dashed" w:sz="2" w:space="0" w:color="FFFFFF"/>
                <w:bottom w:val="dashed" w:sz="2" w:space="0" w:color="FFFFFF"/>
                <w:right w:val="dashed" w:sz="2" w:space="0" w:color="FFFFFF"/>
              </w:divBdr>
            </w:div>
            <w:div w:id="18696354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6648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81294588">
      <w:bodyDiv w:val="1"/>
      <w:marLeft w:val="0"/>
      <w:marRight w:val="0"/>
      <w:marTop w:val="0"/>
      <w:marBottom w:val="0"/>
      <w:divBdr>
        <w:top w:val="none" w:sz="0" w:space="0" w:color="auto"/>
        <w:left w:val="none" w:sz="0" w:space="0" w:color="auto"/>
        <w:bottom w:val="none" w:sz="0" w:space="0" w:color="auto"/>
        <w:right w:val="none" w:sz="0" w:space="0" w:color="auto"/>
      </w:divBdr>
    </w:div>
    <w:div w:id="1796866058">
      <w:bodyDiv w:val="1"/>
      <w:marLeft w:val="0"/>
      <w:marRight w:val="0"/>
      <w:marTop w:val="0"/>
      <w:marBottom w:val="0"/>
      <w:divBdr>
        <w:top w:val="none" w:sz="0" w:space="0" w:color="auto"/>
        <w:left w:val="none" w:sz="0" w:space="0" w:color="auto"/>
        <w:bottom w:val="none" w:sz="0" w:space="0" w:color="auto"/>
        <w:right w:val="none" w:sz="0" w:space="0" w:color="auto"/>
      </w:divBdr>
    </w:div>
    <w:div w:id="1800764128">
      <w:bodyDiv w:val="1"/>
      <w:marLeft w:val="0"/>
      <w:marRight w:val="0"/>
      <w:marTop w:val="0"/>
      <w:marBottom w:val="0"/>
      <w:divBdr>
        <w:top w:val="none" w:sz="0" w:space="0" w:color="auto"/>
        <w:left w:val="none" w:sz="0" w:space="0" w:color="auto"/>
        <w:bottom w:val="none" w:sz="0" w:space="0" w:color="auto"/>
        <w:right w:val="none" w:sz="0" w:space="0" w:color="auto"/>
      </w:divBdr>
    </w:div>
    <w:div w:id="1894808206">
      <w:bodyDiv w:val="1"/>
      <w:marLeft w:val="0"/>
      <w:marRight w:val="0"/>
      <w:marTop w:val="0"/>
      <w:marBottom w:val="0"/>
      <w:divBdr>
        <w:top w:val="none" w:sz="0" w:space="0" w:color="auto"/>
        <w:left w:val="none" w:sz="0" w:space="0" w:color="auto"/>
        <w:bottom w:val="none" w:sz="0" w:space="0" w:color="auto"/>
        <w:right w:val="none" w:sz="0" w:space="0" w:color="auto"/>
      </w:divBdr>
      <w:divsChild>
        <w:div w:id="293483848">
          <w:marLeft w:val="0"/>
          <w:marRight w:val="0"/>
          <w:marTop w:val="0"/>
          <w:marBottom w:val="0"/>
          <w:divBdr>
            <w:top w:val="dashed" w:sz="2" w:space="0" w:color="FFFFFF"/>
            <w:left w:val="dashed" w:sz="2" w:space="0" w:color="FFFFFF"/>
            <w:bottom w:val="dashed" w:sz="2" w:space="0" w:color="FFFFFF"/>
            <w:right w:val="dashed" w:sz="2" w:space="0" w:color="FFFFFF"/>
          </w:divBdr>
        </w:div>
        <w:div w:id="1628008635">
          <w:marLeft w:val="0"/>
          <w:marRight w:val="0"/>
          <w:marTop w:val="0"/>
          <w:marBottom w:val="0"/>
          <w:divBdr>
            <w:top w:val="dashed" w:sz="2" w:space="0" w:color="FFFFFF"/>
            <w:left w:val="dashed" w:sz="2" w:space="0" w:color="FFFFFF"/>
            <w:bottom w:val="dashed" w:sz="2" w:space="0" w:color="FFFFFF"/>
            <w:right w:val="dashed" w:sz="2" w:space="0" w:color="FFFFFF"/>
          </w:divBdr>
          <w:divsChild>
            <w:div w:id="8964280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05294732">
      <w:bodyDiv w:val="1"/>
      <w:marLeft w:val="0"/>
      <w:marRight w:val="0"/>
      <w:marTop w:val="0"/>
      <w:marBottom w:val="0"/>
      <w:divBdr>
        <w:top w:val="none" w:sz="0" w:space="0" w:color="auto"/>
        <w:left w:val="none" w:sz="0" w:space="0" w:color="auto"/>
        <w:bottom w:val="none" w:sz="0" w:space="0" w:color="auto"/>
        <w:right w:val="none" w:sz="0" w:space="0" w:color="auto"/>
      </w:divBdr>
    </w:div>
    <w:div w:id="1924603118">
      <w:bodyDiv w:val="1"/>
      <w:marLeft w:val="0"/>
      <w:marRight w:val="0"/>
      <w:marTop w:val="0"/>
      <w:marBottom w:val="0"/>
      <w:divBdr>
        <w:top w:val="none" w:sz="0" w:space="0" w:color="auto"/>
        <w:left w:val="none" w:sz="0" w:space="0" w:color="auto"/>
        <w:bottom w:val="none" w:sz="0" w:space="0" w:color="auto"/>
        <w:right w:val="none" w:sz="0" w:space="0" w:color="auto"/>
      </w:divBdr>
    </w:div>
    <w:div w:id="1942912729">
      <w:bodyDiv w:val="1"/>
      <w:marLeft w:val="0"/>
      <w:marRight w:val="0"/>
      <w:marTop w:val="0"/>
      <w:marBottom w:val="0"/>
      <w:divBdr>
        <w:top w:val="none" w:sz="0" w:space="0" w:color="auto"/>
        <w:left w:val="none" w:sz="0" w:space="0" w:color="auto"/>
        <w:bottom w:val="none" w:sz="0" w:space="0" w:color="auto"/>
        <w:right w:val="none" w:sz="0" w:space="0" w:color="auto"/>
      </w:divBdr>
    </w:div>
    <w:div w:id="2040354225">
      <w:bodyDiv w:val="1"/>
      <w:marLeft w:val="0"/>
      <w:marRight w:val="0"/>
      <w:marTop w:val="0"/>
      <w:marBottom w:val="0"/>
      <w:divBdr>
        <w:top w:val="none" w:sz="0" w:space="0" w:color="auto"/>
        <w:left w:val="none" w:sz="0" w:space="0" w:color="auto"/>
        <w:bottom w:val="none" w:sz="0" w:space="0" w:color="auto"/>
        <w:right w:val="none" w:sz="0" w:space="0" w:color="auto"/>
      </w:divBdr>
    </w:div>
    <w:div w:id="2048019196">
      <w:bodyDiv w:val="1"/>
      <w:marLeft w:val="0"/>
      <w:marRight w:val="0"/>
      <w:marTop w:val="0"/>
      <w:marBottom w:val="0"/>
      <w:divBdr>
        <w:top w:val="none" w:sz="0" w:space="0" w:color="auto"/>
        <w:left w:val="none" w:sz="0" w:space="0" w:color="auto"/>
        <w:bottom w:val="none" w:sz="0" w:space="0" w:color="auto"/>
        <w:right w:val="none" w:sz="0" w:space="0" w:color="auto"/>
      </w:divBdr>
    </w:div>
    <w:div w:id="2066298921">
      <w:bodyDiv w:val="1"/>
      <w:marLeft w:val="0"/>
      <w:marRight w:val="0"/>
      <w:marTop w:val="0"/>
      <w:marBottom w:val="0"/>
      <w:divBdr>
        <w:top w:val="none" w:sz="0" w:space="0" w:color="auto"/>
        <w:left w:val="none" w:sz="0" w:space="0" w:color="auto"/>
        <w:bottom w:val="none" w:sz="0" w:space="0" w:color="auto"/>
        <w:right w:val="none" w:sz="0" w:space="0" w:color="auto"/>
      </w:divBdr>
      <w:divsChild>
        <w:div w:id="1958752449">
          <w:marLeft w:val="0"/>
          <w:marRight w:val="0"/>
          <w:marTop w:val="0"/>
          <w:marBottom w:val="0"/>
          <w:divBdr>
            <w:top w:val="none" w:sz="0" w:space="0" w:color="auto"/>
            <w:left w:val="none" w:sz="0" w:space="0" w:color="auto"/>
            <w:bottom w:val="none" w:sz="0" w:space="0" w:color="auto"/>
            <w:right w:val="none" w:sz="0" w:space="0" w:color="auto"/>
          </w:divBdr>
          <w:divsChild>
            <w:div w:id="394474526">
              <w:marLeft w:val="0"/>
              <w:marRight w:val="0"/>
              <w:marTop w:val="0"/>
              <w:marBottom w:val="0"/>
              <w:divBdr>
                <w:top w:val="none" w:sz="0" w:space="0" w:color="auto"/>
                <w:left w:val="none" w:sz="0" w:space="0" w:color="auto"/>
                <w:bottom w:val="none" w:sz="0" w:space="0" w:color="auto"/>
                <w:right w:val="none" w:sz="0" w:space="0" w:color="auto"/>
              </w:divBdr>
              <w:divsChild>
                <w:div w:id="264197520">
                  <w:marLeft w:val="0"/>
                  <w:marRight w:val="0"/>
                  <w:marTop w:val="0"/>
                  <w:marBottom w:val="0"/>
                  <w:divBdr>
                    <w:top w:val="none" w:sz="0" w:space="0" w:color="auto"/>
                    <w:left w:val="none" w:sz="0" w:space="0" w:color="auto"/>
                    <w:bottom w:val="none" w:sz="0" w:space="0" w:color="auto"/>
                    <w:right w:val="none" w:sz="0" w:space="0" w:color="auto"/>
                  </w:divBdr>
                  <w:divsChild>
                    <w:div w:id="1233933201">
                      <w:marLeft w:val="0"/>
                      <w:marRight w:val="0"/>
                      <w:marTop w:val="0"/>
                      <w:marBottom w:val="0"/>
                      <w:divBdr>
                        <w:top w:val="none" w:sz="0" w:space="0" w:color="auto"/>
                        <w:left w:val="none" w:sz="0" w:space="0" w:color="auto"/>
                        <w:bottom w:val="none" w:sz="0" w:space="0" w:color="auto"/>
                        <w:right w:val="none" w:sz="0" w:space="0" w:color="auto"/>
                      </w:divBdr>
                      <w:divsChild>
                        <w:div w:id="1822381371">
                          <w:marLeft w:val="0"/>
                          <w:marRight w:val="0"/>
                          <w:marTop w:val="0"/>
                          <w:marBottom w:val="0"/>
                          <w:divBdr>
                            <w:top w:val="none" w:sz="0" w:space="0" w:color="auto"/>
                            <w:left w:val="none" w:sz="0" w:space="0" w:color="auto"/>
                            <w:bottom w:val="none" w:sz="0" w:space="0" w:color="auto"/>
                            <w:right w:val="none" w:sz="0" w:space="0" w:color="auto"/>
                          </w:divBdr>
                          <w:divsChild>
                            <w:div w:id="1980726293">
                              <w:marLeft w:val="2700"/>
                              <w:marRight w:val="3960"/>
                              <w:marTop w:val="0"/>
                              <w:marBottom w:val="0"/>
                              <w:divBdr>
                                <w:top w:val="none" w:sz="0" w:space="0" w:color="auto"/>
                                <w:left w:val="none" w:sz="0" w:space="0" w:color="auto"/>
                                <w:bottom w:val="none" w:sz="0" w:space="0" w:color="auto"/>
                                <w:right w:val="none" w:sz="0" w:space="0" w:color="auto"/>
                              </w:divBdr>
                              <w:divsChild>
                                <w:div w:id="1934707296">
                                  <w:marLeft w:val="0"/>
                                  <w:marRight w:val="0"/>
                                  <w:marTop w:val="0"/>
                                  <w:marBottom w:val="0"/>
                                  <w:divBdr>
                                    <w:top w:val="none" w:sz="0" w:space="0" w:color="auto"/>
                                    <w:left w:val="none" w:sz="0" w:space="0" w:color="auto"/>
                                    <w:bottom w:val="none" w:sz="0" w:space="0" w:color="auto"/>
                                    <w:right w:val="none" w:sz="0" w:space="0" w:color="auto"/>
                                  </w:divBdr>
                                  <w:divsChild>
                                    <w:div w:id="774519908">
                                      <w:marLeft w:val="0"/>
                                      <w:marRight w:val="0"/>
                                      <w:marTop w:val="0"/>
                                      <w:marBottom w:val="0"/>
                                      <w:divBdr>
                                        <w:top w:val="none" w:sz="0" w:space="0" w:color="auto"/>
                                        <w:left w:val="none" w:sz="0" w:space="0" w:color="auto"/>
                                        <w:bottom w:val="none" w:sz="0" w:space="0" w:color="auto"/>
                                        <w:right w:val="none" w:sz="0" w:space="0" w:color="auto"/>
                                      </w:divBdr>
                                      <w:divsChild>
                                        <w:div w:id="343243245">
                                          <w:marLeft w:val="0"/>
                                          <w:marRight w:val="0"/>
                                          <w:marTop w:val="0"/>
                                          <w:marBottom w:val="0"/>
                                          <w:divBdr>
                                            <w:top w:val="none" w:sz="0" w:space="0" w:color="auto"/>
                                            <w:left w:val="none" w:sz="0" w:space="0" w:color="auto"/>
                                            <w:bottom w:val="none" w:sz="0" w:space="0" w:color="auto"/>
                                            <w:right w:val="none" w:sz="0" w:space="0" w:color="auto"/>
                                          </w:divBdr>
                                          <w:divsChild>
                                            <w:div w:id="511336278">
                                              <w:marLeft w:val="0"/>
                                              <w:marRight w:val="0"/>
                                              <w:marTop w:val="90"/>
                                              <w:marBottom w:val="0"/>
                                              <w:divBdr>
                                                <w:top w:val="none" w:sz="0" w:space="0" w:color="auto"/>
                                                <w:left w:val="none" w:sz="0" w:space="0" w:color="auto"/>
                                                <w:bottom w:val="none" w:sz="0" w:space="0" w:color="auto"/>
                                                <w:right w:val="none" w:sz="0" w:space="0" w:color="auto"/>
                                              </w:divBdr>
                                              <w:divsChild>
                                                <w:div w:id="1689603999">
                                                  <w:marLeft w:val="0"/>
                                                  <w:marRight w:val="0"/>
                                                  <w:marTop w:val="0"/>
                                                  <w:marBottom w:val="420"/>
                                                  <w:divBdr>
                                                    <w:top w:val="none" w:sz="0" w:space="0" w:color="auto"/>
                                                    <w:left w:val="none" w:sz="0" w:space="0" w:color="auto"/>
                                                    <w:bottom w:val="none" w:sz="0" w:space="0" w:color="auto"/>
                                                    <w:right w:val="none" w:sz="0" w:space="0" w:color="auto"/>
                                                  </w:divBdr>
                                                  <w:divsChild>
                                                    <w:div w:id="2108193523">
                                                      <w:marLeft w:val="0"/>
                                                      <w:marRight w:val="0"/>
                                                      <w:marTop w:val="0"/>
                                                      <w:marBottom w:val="0"/>
                                                      <w:divBdr>
                                                        <w:top w:val="none" w:sz="0" w:space="0" w:color="auto"/>
                                                        <w:left w:val="none" w:sz="0" w:space="0" w:color="auto"/>
                                                        <w:bottom w:val="none" w:sz="0" w:space="0" w:color="auto"/>
                                                        <w:right w:val="none" w:sz="0" w:space="0" w:color="auto"/>
                                                      </w:divBdr>
                                                      <w:divsChild>
                                                        <w:div w:id="1038815129">
                                                          <w:marLeft w:val="0"/>
                                                          <w:marRight w:val="0"/>
                                                          <w:marTop w:val="0"/>
                                                          <w:marBottom w:val="0"/>
                                                          <w:divBdr>
                                                            <w:top w:val="single" w:sz="6" w:space="0" w:color="DFE1E5"/>
                                                            <w:left w:val="single" w:sz="6" w:space="0" w:color="DFE1E5"/>
                                                            <w:bottom w:val="single" w:sz="6" w:space="0" w:color="DFE1E5"/>
                                                            <w:right w:val="single" w:sz="6" w:space="0" w:color="DFE1E5"/>
                                                          </w:divBdr>
                                                          <w:divsChild>
                                                            <w:div w:id="1062797570">
                                                              <w:marLeft w:val="0"/>
                                                              <w:marRight w:val="0"/>
                                                              <w:marTop w:val="0"/>
                                                              <w:marBottom w:val="0"/>
                                                              <w:divBdr>
                                                                <w:top w:val="none" w:sz="0" w:space="0" w:color="auto"/>
                                                                <w:left w:val="none" w:sz="0" w:space="0" w:color="auto"/>
                                                                <w:bottom w:val="none" w:sz="0" w:space="0" w:color="auto"/>
                                                                <w:right w:val="none" w:sz="0" w:space="0" w:color="auto"/>
                                                              </w:divBdr>
                                                              <w:divsChild>
                                                                <w:div w:id="2018337834">
                                                                  <w:marLeft w:val="0"/>
                                                                  <w:marRight w:val="0"/>
                                                                  <w:marTop w:val="0"/>
                                                                  <w:marBottom w:val="0"/>
                                                                  <w:divBdr>
                                                                    <w:top w:val="none" w:sz="0" w:space="0" w:color="auto"/>
                                                                    <w:left w:val="none" w:sz="0" w:space="0" w:color="auto"/>
                                                                    <w:bottom w:val="none" w:sz="0" w:space="0" w:color="auto"/>
                                                                    <w:right w:val="none" w:sz="0" w:space="0" w:color="auto"/>
                                                                  </w:divBdr>
                                                                  <w:divsChild>
                                                                    <w:div w:id="718479509">
                                                                      <w:marLeft w:val="0"/>
                                                                      <w:marRight w:val="0"/>
                                                                      <w:marTop w:val="0"/>
                                                                      <w:marBottom w:val="0"/>
                                                                      <w:divBdr>
                                                                        <w:top w:val="none" w:sz="0" w:space="0" w:color="auto"/>
                                                                        <w:left w:val="none" w:sz="0" w:space="0" w:color="auto"/>
                                                                        <w:bottom w:val="none" w:sz="0" w:space="0" w:color="auto"/>
                                                                        <w:right w:val="none" w:sz="0" w:space="0" w:color="auto"/>
                                                                      </w:divBdr>
                                                                      <w:divsChild>
                                                                        <w:div w:id="1538393066">
                                                                          <w:marLeft w:val="0"/>
                                                                          <w:marRight w:val="0"/>
                                                                          <w:marTop w:val="0"/>
                                                                          <w:marBottom w:val="0"/>
                                                                          <w:divBdr>
                                                                            <w:top w:val="none" w:sz="0" w:space="0" w:color="auto"/>
                                                                            <w:left w:val="none" w:sz="0" w:space="0" w:color="auto"/>
                                                                            <w:bottom w:val="none" w:sz="0" w:space="0" w:color="auto"/>
                                                                            <w:right w:val="none" w:sz="0" w:space="0" w:color="auto"/>
                                                                          </w:divBdr>
                                                                          <w:divsChild>
                                                                            <w:div w:id="430663469">
                                                                              <w:marLeft w:val="0"/>
                                                                              <w:marRight w:val="0"/>
                                                                              <w:marTop w:val="0"/>
                                                                              <w:marBottom w:val="0"/>
                                                                              <w:divBdr>
                                                                                <w:top w:val="none" w:sz="0" w:space="0" w:color="auto"/>
                                                                                <w:left w:val="none" w:sz="0" w:space="0" w:color="auto"/>
                                                                                <w:bottom w:val="none" w:sz="0" w:space="0" w:color="auto"/>
                                                                                <w:right w:val="none" w:sz="0" w:space="0" w:color="auto"/>
                                                                              </w:divBdr>
                                                                              <w:divsChild>
                                                                                <w:div w:id="1675648127">
                                                                                  <w:marLeft w:val="0"/>
                                                                                  <w:marRight w:val="0"/>
                                                                                  <w:marTop w:val="0"/>
                                                                                  <w:marBottom w:val="0"/>
                                                                                  <w:divBdr>
                                                                                    <w:top w:val="none" w:sz="0" w:space="0" w:color="auto"/>
                                                                                    <w:left w:val="none" w:sz="0" w:space="0" w:color="auto"/>
                                                                                    <w:bottom w:val="none" w:sz="0" w:space="0" w:color="auto"/>
                                                                                    <w:right w:val="none" w:sz="0" w:space="0" w:color="auto"/>
                                                                                  </w:divBdr>
                                                                                  <w:divsChild>
                                                                                    <w:div w:id="3582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463531">
      <w:bodyDiv w:val="1"/>
      <w:marLeft w:val="0"/>
      <w:marRight w:val="0"/>
      <w:marTop w:val="0"/>
      <w:marBottom w:val="0"/>
      <w:divBdr>
        <w:top w:val="none" w:sz="0" w:space="0" w:color="auto"/>
        <w:left w:val="none" w:sz="0" w:space="0" w:color="auto"/>
        <w:bottom w:val="none" w:sz="0" w:space="0" w:color="auto"/>
        <w:right w:val="none" w:sz="0" w:space="0" w:color="auto"/>
      </w:divBdr>
    </w:div>
    <w:div w:id="2076271749">
      <w:bodyDiv w:val="1"/>
      <w:marLeft w:val="0"/>
      <w:marRight w:val="0"/>
      <w:marTop w:val="0"/>
      <w:marBottom w:val="0"/>
      <w:divBdr>
        <w:top w:val="none" w:sz="0" w:space="0" w:color="auto"/>
        <w:left w:val="none" w:sz="0" w:space="0" w:color="auto"/>
        <w:bottom w:val="none" w:sz="0" w:space="0" w:color="auto"/>
        <w:right w:val="none" w:sz="0" w:space="0" w:color="auto"/>
      </w:divBdr>
    </w:div>
    <w:div w:id="2080323179">
      <w:bodyDiv w:val="1"/>
      <w:marLeft w:val="0"/>
      <w:marRight w:val="0"/>
      <w:marTop w:val="0"/>
      <w:marBottom w:val="0"/>
      <w:divBdr>
        <w:top w:val="none" w:sz="0" w:space="0" w:color="auto"/>
        <w:left w:val="none" w:sz="0" w:space="0" w:color="auto"/>
        <w:bottom w:val="none" w:sz="0" w:space="0" w:color="auto"/>
        <w:right w:val="none" w:sz="0" w:space="0" w:color="auto"/>
      </w:divBdr>
      <w:divsChild>
        <w:div w:id="1442586">
          <w:marLeft w:val="0"/>
          <w:marRight w:val="0"/>
          <w:marTop w:val="0"/>
          <w:marBottom w:val="0"/>
          <w:divBdr>
            <w:top w:val="none" w:sz="0" w:space="0" w:color="auto"/>
            <w:left w:val="none" w:sz="0" w:space="0" w:color="auto"/>
            <w:bottom w:val="none" w:sz="0" w:space="0" w:color="auto"/>
            <w:right w:val="none" w:sz="0" w:space="0" w:color="auto"/>
          </w:divBdr>
          <w:divsChild>
            <w:div w:id="489753155">
              <w:marLeft w:val="0"/>
              <w:marRight w:val="0"/>
              <w:marTop w:val="0"/>
              <w:marBottom w:val="0"/>
              <w:divBdr>
                <w:top w:val="none" w:sz="0" w:space="0" w:color="auto"/>
                <w:left w:val="none" w:sz="0" w:space="0" w:color="auto"/>
                <w:bottom w:val="none" w:sz="0" w:space="0" w:color="auto"/>
                <w:right w:val="none" w:sz="0" w:space="0" w:color="auto"/>
              </w:divBdr>
              <w:divsChild>
                <w:div w:id="550969260">
                  <w:marLeft w:val="0"/>
                  <w:marRight w:val="0"/>
                  <w:marTop w:val="0"/>
                  <w:marBottom w:val="0"/>
                  <w:divBdr>
                    <w:top w:val="none" w:sz="0" w:space="0" w:color="auto"/>
                    <w:left w:val="none" w:sz="0" w:space="0" w:color="auto"/>
                    <w:bottom w:val="none" w:sz="0" w:space="0" w:color="auto"/>
                    <w:right w:val="none" w:sz="0" w:space="0" w:color="auto"/>
                  </w:divBdr>
                </w:div>
              </w:divsChild>
            </w:div>
            <w:div w:id="714159751">
              <w:marLeft w:val="0"/>
              <w:marRight w:val="0"/>
              <w:marTop w:val="0"/>
              <w:marBottom w:val="0"/>
              <w:divBdr>
                <w:top w:val="none" w:sz="0" w:space="0" w:color="auto"/>
                <w:left w:val="none" w:sz="0" w:space="0" w:color="auto"/>
                <w:bottom w:val="none" w:sz="0" w:space="0" w:color="auto"/>
                <w:right w:val="none" w:sz="0" w:space="0" w:color="auto"/>
              </w:divBdr>
              <w:divsChild>
                <w:div w:id="1091974876">
                  <w:marLeft w:val="0"/>
                  <w:marRight w:val="0"/>
                  <w:marTop w:val="0"/>
                  <w:marBottom w:val="0"/>
                  <w:divBdr>
                    <w:top w:val="none" w:sz="0" w:space="0" w:color="auto"/>
                    <w:left w:val="none" w:sz="0" w:space="0" w:color="auto"/>
                    <w:bottom w:val="none" w:sz="0" w:space="0" w:color="auto"/>
                    <w:right w:val="none" w:sz="0" w:space="0" w:color="auto"/>
                  </w:divBdr>
                </w:div>
              </w:divsChild>
            </w:div>
            <w:div w:id="1431970729">
              <w:marLeft w:val="0"/>
              <w:marRight w:val="0"/>
              <w:marTop w:val="0"/>
              <w:marBottom w:val="0"/>
              <w:divBdr>
                <w:top w:val="none" w:sz="0" w:space="0" w:color="auto"/>
                <w:left w:val="none" w:sz="0" w:space="0" w:color="auto"/>
                <w:bottom w:val="none" w:sz="0" w:space="0" w:color="auto"/>
                <w:right w:val="none" w:sz="0" w:space="0" w:color="auto"/>
              </w:divBdr>
              <w:divsChild>
                <w:div w:id="881136720">
                  <w:marLeft w:val="0"/>
                  <w:marRight w:val="0"/>
                  <w:marTop w:val="0"/>
                  <w:marBottom w:val="0"/>
                  <w:divBdr>
                    <w:top w:val="none" w:sz="0" w:space="0" w:color="auto"/>
                    <w:left w:val="none" w:sz="0" w:space="0" w:color="auto"/>
                    <w:bottom w:val="none" w:sz="0" w:space="0" w:color="auto"/>
                    <w:right w:val="none" w:sz="0" w:space="0" w:color="auto"/>
                  </w:divBdr>
                </w:div>
              </w:divsChild>
            </w:div>
            <w:div w:id="2147311342">
              <w:marLeft w:val="0"/>
              <w:marRight w:val="0"/>
              <w:marTop w:val="0"/>
              <w:marBottom w:val="0"/>
              <w:divBdr>
                <w:top w:val="none" w:sz="0" w:space="0" w:color="auto"/>
                <w:left w:val="none" w:sz="0" w:space="0" w:color="auto"/>
                <w:bottom w:val="none" w:sz="0" w:space="0" w:color="auto"/>
                <w:right w:val="none" w:sz="0" w:space="0" w:color="auto"/>
              </w:divBdr>
              <w:divsChild>
                <w:div w:id="315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713016">
      <w:bodyDiv w:val="1"/>
      <w:marLeft w:val="0"/>
      <w:marRight w:val="0"/>
      <w:marTop w:val="0"/>
      <w:marBottom w:val="0"/>
      <w:divBdr>
        <w:top w:val="none" w:sz="0" w:space="0" w:color="auto"/>
        <w:left w:val="none" w:sz="0" w:space="0" w:color="auto"/>
        <w:bottom w:val="none" w:sz="0" w:space="0" w:color="auto"/>
        <w:right w:val="none" w:sz="0" w:space="0" w:color="auto"/>
      </w:divBdr>
    </w:div>
    <w:div w:id="2125035533">
      <w:bodyDiv w:val="1"/>
      <w:marLeft w:val="0"/>
      <w:marRight w:val="0"/>
      <w:marTop w:val="0"/>
      <w:marBottom w:val="0"/>
      <w:divBdr>
        <w:top w:val="none" w:sz="0" w:space="0" w:color="auto"/>
        <w:left w:val="none" w:sz="0" w:space="0" w:color="auto"/>
        <w:bottom w:val="none" w:sz="0" w:space="0" w:color="auto"/>
        <w:right w:val="none" w:sz="0" w:space="0" w:color="auto"/>
      </w:divBdr>
      <w:divsChild>
        <w:div w:id="1456094863">
          <w:marLeft w:val="0"/>
          <w:marRight w:val="0"/>
          <w:marTop w:val="0"/>
          <w:marBottom w:val="0"/>
          <w:divBdr>
            <w:top w:val="none" w:sz="0" w:space="0" w:color="auto"/>
            <w:left w:val="none" w:sz="0" w:space="0" w:color="auto"/>
            <w:bottom w:val="none" w:sz="0" w:space="0" w:color="auto"/>
            <w:right w:val="none" w:sz="0" w:space="0" w:color="auto"/>
          </w:divBdr>
          <w:divsChild>
            <w:div w:id="1631284571">
              <w:marLeft w:val="0"/>
              <w:marRight w:val="0"/>
              <w:marTop w:val="0"/>
              <w:marBottom w:val="0"/>
              <w:divBdr>
                <w:top w:val="none" w:sz="0" w:space="0" w:color="auto"/>
                <w:left w:val="none" w:sz="0" w:space="0" w:color="auto"/>
                <w:bottom w:val="none" w:sz="0" w:space="0" w:color="auto"/>
                <w:right w:val="none" w:sz="0" w:space="0" w:color="auto"/>
              </w:divBdr>
              <w:divsChild>
                <w:div w:id="63260793">
                  <w:marLeft w:val="0"/>
                  <w:marRight w:val="0"/>
                  <w:marTop w:val="0"/>
                  <w:marBottom w:val="0"/>
                  <w:divBdr>
                    <w:top w:val="none" w:sz="0" w:space="0" w:color="auto"/>
                    <w:left w:val="none" w:sz="0" w:space="0" w:color="auto"/>
                    <w:bottom w:val="none" w:sz="0" w:space="0" w:color="auto"/>
                    <w:right w:val="none" w:sz="0" w:space="0" w:color="auto"/>
                  </w:divBdr>
                  <w:divsChild>
                    <w:div w:id="736899849">
                      <w:marLeft w:val="0"/>
                      <w:marRight w:val="0"/>
                      <w:marTop w:val="0"/>
                      <w:marBottom w:val="0"/>
                      <w:divBdr>
                        <w:top w:val="none" w:sz="0" w:space="0" w:color="auto"/>
                        <w:left w:val="none" w:sz="0" w:space="0" w:color="auto"/>
                        <w:bottom w:val="none" w:sz="0" w:space="0" w:color="auto"/>
                        <w:right w:val="none" w:sz="0" w:space="0" w:color="auto"/>
                      </w:divBdr>
                      <w:divsChild>
                        <w:div w:id="1679112154">
                          <w:marLeft w:val="0"/>
                          <w:marRight w:val="0"/>
                          <w:marTop w:val="0"/>
                          <w:marBottom w:val="0"/>
                          <w:divBdr>
                            <w:top w:val="none" w:sz="0" w:space="0" w:color="auto"/>
                            <w:left w:val="none" w:sz="0" w:space="0" w:color="auto"/>
                            <w:bottom w:val="none" w:sz="0" w:space="0" w:color="auto"/>
                            <w:right w:val="none" w:sz="0" w:space="0" w:color="auto"/>
                          </w:divBdr>
                          <w:divsChild>
                            <w:div w:id="1644002158">
                              <w:marLeft w:val="2700"/>
                              <w:marRight w:val="3960"/>
                              <w:marTop w:val="0"/>
                              <w:marBottom w:val="0"/>
                              <w:divBdr>
                                <w:top w:val="none" w:sz="0" w:space="0" w:color="auto"/>
                                <w:left w:val="none" w:sz="0" w:space="0" w:color="auto"/>
                                <w:bottom w:val="none" w:sz="0" w:space="0" w:color="auto"/>
                                <w:right w:val="none" w:sz="0" w:space="0" w:color="auto"/>
                              </w:divBdr>
                              <w:divsChild>
                                <w:div w:id="1151947447">
                                  <w:marLeft w:val="0"/>
                                  <w:marRight w:val="0"/>
                                  <w:marTop w:val="0"/>
                                  <w:marBottom w:val="0"/>
                                  <w:divBdr>
                                    <w:top w:val="none" w:sz="0" w:space="0" w:color="auto"/>
                                    <w:left w:val="none" w:sz="0" w:space="0" w:color="auto"/>
                                    <w:bottom w:val="none" w:sz="0" w:space="0" w:color="auto"/>
                                    <w:right w:val="none" w:sz="0" w:space="0" w:color="auto"/>
                                  </w:divBdr>
                                  <w:divsChild>
                                    <w:div w:id="688681233">
                                      <w:marLeft w:val="0"/>
                                      <w:marRight w:val="0"/>
                                      <w:marTop w:val="0"/>
                                      <w:marBottom w:val="0"/>
                                      <w:divBdr>
                                        <w:top w:val="none" w:sz="0" w:space="0" w:color="auto"/>
                                        <w:left w:val="none" w:sz="0" w:space="0" w:color="auto"/>
                                        <w:bottom w:val="none" w:sz="0" w:space="0" w:color="auto"/>
                                        <w:right w:val="none" w:sz="0" w:space="0" w:color="auto"/>
                                      </w:divBdr>
                                      <w:divsChild>
                                        <w:div w:id="1439521356">
                                          <w:marLeft w:val="0"/>
                                          <w:marRight w:val="0"/>
                                          <w:marTop w:val="0"/>
                                          <w:marBottom w:val="0"/>
                                          <w:divBdr>
                                            <w:top w:val="none" w:sz="0" w:space="0" w:color="auto"/>
                                            <w:left w:val="none" w:sz="0" w:space="0" w:color="auto"/>
                                            <w:bottom w:val="none" w:sz="0" w:space="0" w:color="auto"/>
                                            <w:right w:val="none" w:sz="0" w:space="0" w:color="auto"/>
                                          </w:divBdr>
                                          <w:divsChild>
                                            <w:div w:id="1320574918">
                                              <w:marLeft w:val="0"/>
                                              <w:marRight w:val="0"/>
                                              <w:marTop w:val="90"/>
                                              <w:marBottom w:val="0"/>
                                              <w:divBdr>
                                                <w:top w:val="none" w:sz="0" w:space="0" w:color="auto"/>
                                                <w:left w:val="none" w:sz="0" w:space="0" w:color="auto"/>
                                                <w:bottom w:val="none" w:sz="0" w:space="0" w:color="auto"/>
                                                <w:right w:val="none" w:sz="0" w:space="0" w:color="auto"/>
                                              </w:divBdr>
                                              <w:divsChild>
                                                <w:div w:id="1163353203">
                                                  <w:marLeft w:val="0"/>
                                                  <w:marRight w:val="0"/>
                                                  <w:marTop w:val="0"/>
                                                  <w:marBottom w:val="420"/>
                                                  <w:divBdr>
                                                    <w:top w:val="none" w:sz="0" w:space="0" w:color="auto"/>
                                                    <w:left w:val="none" w:sz="0" w:space="0" w:color="auto"/>
                                                    <w:bottom w:val="none" w:sz="0" w:space="0" w:color="auto"/>
                                                    <w:right w:val="none" w:sz="0" w:space="0" w:color="auto"/>
                                                  </w:divBdr>
                                                  <w:divsChild>
                                                    <w:div w:id="817693491">
                                                      <w:marLeft w:val="0"/>
                                                      <w:marRight w:val="0"/>
                                                      <w:marTop w:val="0"/>
                                                      <w:marBottom w:val="0"/>
                                                      <w:divBdr>
                                                        <w:top w:val="none" w:sz="0" w:space="0" w:color="auto"/>
                                                        <w:left w:val="none" w:sz="0" w:space="0" w:color="auto"/>
                                                        <w:bottom w:val="none" w:sz="0" w:space="0" w:color="auto"/>
                                                        <w:right w:val="none" w:sz="0" w:space="0" w:color="auto"/>
                                                      </w:divBdr>
                                                      <w:divsChild>
                                                        <w:div w:id="641234493">
                                                          <w:marLeft w:val="0"/>
                                                          <w:marRight w:val="0"/>
                                                          <w:marTop w:val="0"/>
                                                          <w:marBottom w:val="0"/>
                                                          <w:divBdr>
                                                            <w:top w:val="single" w:sz="6" w:space="0" w:color="DFE1E5"/>
                                                            <w:left w:val="single" w:sz="6" w:space="0" w:color="DFE1E5"/>
                                                            <w:bottom w:val="single" w:sz="6" w:space="0" w:color="DFE1E5"/>
                                                            <w:right w:val="single" w:sz="6" w:space="0" w:color="DFE1E5"/>
                                                          </w:divBdr>
                                                          <w:divsChild>
                                                            <w:div w:id="1324312601">
                                                              <w:marLeft w:val="0"/>
                                                              <w:marRight w:val="0"/>
                                                              <w:marTop w:val="0"/>
                                                              <w:marBottom w:val="0"/>
                                                              <w:divBdr>
                                                                <w:top w:val="none" w:sz="0" w:space="0" w:color="auto"/>
                                                                <w:left w:val="none" w:sz="0" w:space="0" w:color="auto"/>
                                                                <w:bottom w:val="none" w:sz="0" w:space="0" w:color="auto"/>
                                                                <w:right w:val="none" w:sz="0" w:space="0" w:color="auto"/>
                                                              </w:divBdr>
                                                              <w:divsChild>
                                                                <w:div w:id="228228097">
                                                                  <w:marLeft w:val="0"/>
                                                                  <w:marRight w:val="0"/>
                                                                  <w:marTop w:val="0"/>
                                                                  <w:marBottom w:val="0"/>
                                                                  <w:divBdr>
                                                                    <w:top w:val="none" w:sz="0" w:space="0" w:color="auto"/>
                                                                    <w:left w:val="none" w:sz="0" w:space="0" w:color="auto"/>
                                                                    <w:bottom w:val="none" w:sz="0" w:space="0" w:color="auto"/>
                                                                    <w:right w:val="none" w:sz="0" w:space="0" w:color="auto"/>
                                                                  </w:divBdr>
                                                                  <w:divsChild>
                                                                    <w:div w:id="1732540028">
                                                                      <w:marLeft w:val="0"/>
                                                                      <w:marRight w:val="0"/>
                                                                      <w:marTop w:val="0"/>
                                                                      <w:marBottom w:val="0"/>
                                                                      <w:divBdr>
                                                                        <w:top w:val="none" w:sz="0" w:space="0" w:color="auto"/>
                                                                        <w:left w:val="none" w:sz="0" w:space="0" w:color="auto"/>
                                                                        <w:bottom w:val="none" w:sz="0" w:space="0" w:color="auto"/>
                                                                        <w:right w:val="none" w:sz="0" w:space="0" w:color="auto"/>
                                                                      </w:divBdr>
                                                                      <w:divsChild>
                                                                        <w:div w:id="1604609217">
                                                                          <w:marLeft w:val="0"/>
                                                                          <w:marRight w:val="0"/>
                                                                          <w:marTop w:val="0"/>
                                                                          <w:marBottom w:val="0"/>
                                                                          <w:divBdr>
                                                                            <w:top w:val="none" w:sz="0" w:space="0" w:color="auto"/>
                                                                            <w:left w:val="none" w:sz="0" w:space="0" w:color="auto"/>
                                                                            <w:bottom w:val="none" w:sz="0" w:space="0" w:color="auto"/>
                                                                            <w:right w:val="none" w:sz="0" w:space="0" w:color="auto"/>
                                                                          </w:divBdr>
                                                                          <w:divsChild>
                                                                            <w:div w:id="970129547">
                                                                              <w:marLeft w:val="0"/>
                                                                              <w:marRight w:val="0"/>
                                                                              <w:marTop w:val="0"/>
                                                                              <w:marBottom w:val="0"/>
                                                                              <w:divBdr>
                                                                                <w:top w:val="none" w:sz="0" w:space="0" w:color="auto"/>
                                                                                <w:left w:val="none" w:sz="0" w:space="0" w:color="auto"/>
                                                                                <w:bottom w:val="none" w:sz="0" w:space="0" w:color="auto"/>
                                                                                <w:right w:val="none" w:sz="0" w:space="0" w:color="auto"/>
                                                                              </w:divBdr>
                                                                              <w:divsChild>
                                                                                <w:div w:id="2129932693">
                                                                                  <w:marLeft w:val="0"/>
                                                                                  <w:marRight w:val="0"/>
                                                                                  <w:marTop w:val="0"/>
                                                                                  <w:marBottom w:val="0"/>
                                                                                  <w:divBdr>
                                                                                    <w:top w:val="none" w:sz="0" w:space="0" w:color="auto"/>
                                                                                    <w:left w:val="none" w:sz="0" w:space="0" w:color="auto"/>
                                                                                    <w:bottom w:val="none" w:sz="0" w:space="0" w:color="auto"/>
                                                                                    <w:right w:val="none" w:sz="0" w:space="0" w:color="auto"/>
                                                                                  </w:divBdr>
                                                                                  <w:divsChild>
                                                                                    <w:div w:id="17391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293638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BF1A73-187C-47DE-9C79-1ACE932CFF6A}">
  <ds:schemaRefs>
    <ds:schemaRef ds:uri="http://schemas.microsoft.com/sharepoint/v3/contenttype/forms"/>
  </ds:schemaRefs>
</ds:datastoreItem>
</file>

<file path=customXml/itemProps2.xml><?xml version="1.0" encoding="utf-8"?>
<ds:datastoreItem xmlns:ds="http://schemas.openxmlformats.org/officeDocument/2006/customXml" ds:itemID="{8FEFFD74-8BCC-4C2E-89A0-1AF82CA523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DD861E-7467-4E08-8709-45DC2722B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2A3786-62A7-4BBE-9F77-8263B998E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7884</Words>
  <Characters>45733</Characters>
  <Application>Microsoft Office Word</Application>
  <DocSecurity>0</DocSecurity>
  <Lines>381</Lines>
  <Paragraphs>107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Ramboll</Company>
  <LinksUpToDate>false</LinksUpToDate>
  <CharactersWithSpaces>53510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Uifalean</dc:creator>
  <cp:keywords/>
  <dc:description/>
  <cp:lastModifiedBy>Daniela Bejinariu</cp:lastModifiedBy>
  <cp:revision>3</cp:revision>
  <cp:lastPrinted>2024-03-12T08:03:00Z</cp:lastPrinted>
  <dcterms:created xsi:type="dcterms:W3CDTF">2024-03-22T12:03:00Z</dcterms:created>
  <dcterms:modified xsi:type="dcterms:W3CDTF">2024-03-22T12:04:00Z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ContentRemapped">
    <vt:lpwstr>true</vt:lpwstr>
  </property>
  <property fmtid="{D5CDD505-2E9C-101B-9397-08002B2CF9AE}" pid="4" name="GrammarlyDocumentId">
    <vt:lpwstr>ea914958b25bad19b154eb13081c546ac7f95ff8c2928c966e16a2f6e8c00cd4</vt:lpwstr>
  </property>
  <property fmtid="{D5CDD505-2E9C-101B-9397-08002B2CF9AE}" pid="5" name="ContentTypeId">
    <vt:lpwstr>0x010100800BB3A19BE24246B0A2756421D62AE2</vt:lpwstr>
  </property>
</Properties>
</file>